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МЕТОДИЧЕСКИЕ РЕКОМЕНДАЦИИ</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ПО ВОПРОСАМ ПРЕДСТАВЛЕНИЯ СВЕДЕНИЙ О ДОХОДАХ, РАСХОДАХ,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ОБ ИМУЩЕСТВЕ И ОБЯЗАТЕЛЬСТВАХ ИМУЩЕСТВЕННОГО ХАРАКТЕРА</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ЗАПОЛНЕНИЯ СООТВЕТСТВУЮЩЕЙ ФОРМЫ СПРАВКИ В 2019 ГОДУ</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(ЗА ОТЧЕТНЫЙ 2018 ГОД)</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Данные Методические рекомендации разработаны с целью разъяснения отдельных ситуаций, возникающих при заполнении справок о доходах, расходах, об имуществе и обязательствах имущественного характера, носят рекомендательный характер и не являются нормативным правовым актом.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соответствии с </w:t>
      </w:r>
      <w:hyperlink r:id="rId4" w:history="1">
        <w:r w:rsidRPr="00A652E7">
          <w:rPr>
            <w:rFonts w:ascii="Times New Roman" w:hAnsi="Times New Roman" w:cs="Times New Roman"/>
            <w:color w:val="0000FF"/>
            <w:sz w:val="24"/>
            <w:szCs w:val="24"/>
          </w:rPr>
          <w:t>пунктом 25</w:t>
        </w:r>
      </w:hyperlink>
      <w:r w:rsidRPr="00A652E7">
        <w:rPr>
          <w:rFonts w:ascii="Times New Roman" w:hAnsi="Times New Roman" w:cs="Times New Roman"/>
          <w:sz w:val="24"/>
          <w:szCs w:val="24"/>
        </w:rPr>
        <w:t xml:space="preserve"> Указа Президента Российской Федерации от 2 апреля 2013 г. N 309 "О мерах по реализации отдельных положений Федерального закона "О противодействии коррупции" Министерство труда и социальной защиты Российской Федерации осуществляет оказание консультативной и методической помощи в реализации требований федеральных законов, нормативных правовых актов Президента Российской Федерации и Правительства Российской Федерации о противодействии коррупции, а также уполномочено издавать методические рекомендации и другие инструктивно-методические материалы по данным вопросам.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этой связи пунктом 2 раздела 4 протокола заседания президиума Совета при Президенте Российской Федерации по противодействию коррупции от 24 апреля 2015 г. N 47 федеральным государственным органам, органам государственной власти субъектов Российской Федерации, органам местного самоуправления, государственным корпорациям (компаниям), фондам и иным организациям, созданным Российской Федерацией на основании законов, а также организациям, созданным для выполнения задач, поставленных перед федеральными государственными органами, поручено при реализации требований законодательства о противодействии коррупции руководствоваться издаваемыми Минтрудом России методическими рекомендациями и другими инструктивно-методическими материалами.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0"/>
        <w:rPr>
          <w:rFonts w:ascii="Times New Roman" w:hAnsi="Times New Roman" w:cs="Times New Roman"/>
          <w:sz w:val="24"/>
          <w:szCs w:val="24"/>
        </w:rPr>
      </w:pPr>
      <w:r w:rsidRPr="00A652E7">
        <w:rPr>
          <w:rFonts w:ascii="Times New Roman" w:hAnsi="Times New Roman" w:cs="Times New Roman"/>
          <w:sz w:val="24"/>
          <w:szCs w:val="24"/>
        </w:rPr>
        <w:t>I. Представление сведений о доходах, расходах, об имуществе</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обязательствах 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Представление сведений о доходах, расходах, об имуществе и обязательствах имущественного характера является обязанностью соответствующего лица, предусмотренной </w:t>
      </w:r>
      <w:proofErr w:type="spellStart"/>
      <w:r w:rsidRPr="00A652E7">
        <w:rPr>
          <w:rFonts w:ascii="Times New Roman" w:hAnsi="Times New Roman" w:cs="Times New Roman"/>
          <w:sz w:val="24"/>
          <w:szCs w:val="24"/>
        </w:rPr>
        <w:t>антикоррупционным</w:t>
      </w:r>
      <w:proofErr w:type="spellEnd"/>
      <w:r w:rsidRPr="00A652E7">
        <w:rPr>
          <w:rFonts w:ascii="Times New Roman" w:hAnsi="Times New Roman" w:cs="Times New Roman"/>
          <w:sz w:val="24"/>
          <w:szCs w:val="24"/>
        </w:rPr>
        <w:t xml:space="preserve"> законодательством.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Лица, обязанные представлять сведения о доходах, расходах, об имуществе и обязательствах имущественного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Сведения о доходах, расходах, об имуществе и обязательствах имущественного характера представляются лицами, замещающими должности, осуществление полномочий по которым влечет за собой обязанность представлять такие сведения (далее - служащий (работник)), а именно: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лицами, замещающими государственные должности Российской Федерации, государственные должности субъектов Российской Федерации, муниципальные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государственными и муниципальными служащими, замещающими должности, включенные в перечни, утвержденные нормативными правовыми актами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 работниками государственных корпораций (компаний, публично-правовых компаний),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иных организаций, создаваемых Российской Федерацией на основании федеральных законов, замещающими должности, назначение на которые и освобождение от которых осуществляются Президентом Российской Федерации или Правительством Российской Федерации, и должности, включенные в перечни, утвержденные нормативными актами фондов, локальными нормативными актами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лицами, замещающими должности членов Совета директоров Центрального банка Российской Федерации, иные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работниками организаций, создаваемых для выполнения задач, поставленных перед федеральными государственными органами, замещающими отдельные должности на основании трудового договора в данных организациях, включенные в перечни, утвержденные федеральными государственными органами;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атаманами войскового казачьего общества, внесенного в государственный реестр казачьих обществ в Российской Федерации (далее - атаман войскового казачьего общества);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уполномоченным по правам потребителей финансовых услуг (далее - финансовый уполномоченный), руководитель службы обеспечения деятельности финансового уполномоченного;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иными лицами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bookmarkStart w:id="0" w:name="P26"/>
      <w:bookmarkEnd w:id="0"/>
      <w:r w:rsidRPr="00A652E7">
        <w:rPr>
          <w:rFonts w:ascii="Times New Roman" w:hAnsi="Times New Roman" w:cs="Times New Roman"/>
          <w:sz w:val="24"/>
          <w:szCs w:val="24"/>
        </w:rPr>
        <w:t>2. Сведения о доходах, об имуществе и обязательствах имущественного характера представляются гражданином, претендующим на замещение (далее - гражданин):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государственной должности Российской Федерации, государственной должности субъекта Российской Федерации, муниципальной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любой должности государственной службы (поступающим на службу);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должности муниципальной службы, включенной в перечни, утвержденные нормативными правовыми актами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должности в государственных корпорациях (компаниях, публично-правовых компаниях), Пенсионном фонде Российской Федерации, Фонде социального страхования Российской Федерации, Федеральном фонде обязательного медицинского страхования, иных организациях, создаваемых Российской Федерацией на основании федеральных законов, назначение на которую и освобождение от которой осуществляется Президентом Российской Федерации или Правительством Российской Федерации, и должности, включенной в перечни, утвержденные нормативными актами фондов, локальными нормативными актами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должности члена Совета директоров Центрального банка Российской Федерации, должности в Центральном банке Российской Федерации, включенные в перечень, утвержденный Советом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 отдельной должности на основании трудового договора в организациях, создаваемых для выполнения задач, поставленных перед федеральными </w:t>
      </w:r>
      <w:r w:rsidRPr="00A652E7">
        <w:rPr>
          <w:rFonts w:ascii="Times New Roman" w:hAnsi="Times New Roman" w:cs="Times New Roman"/>
          <w:sz w:val="24"/>
          <w:szCs w:val="24"/>
        </w:rPr>
        <w:lastRenderedPageBreak/>
        <w:t>государственными органами, включенной в перечни, утвержденные федеральными государственными органами;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должности атамана войскового казачьего общества (атаманом войскового казачьего общества, избранным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должности финансового уполномоченного, руководителя службы обеспечения деятельности финансового уполномоченного;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иных должностей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 Сведения о доходах, об имуществе и обязательствах имущественного характера представляются также федеральным государственным служащим, замещающим должность государственной службы, не предусмотренную </w:t>
      </w:r>
      <w:hyperlink r:id="rId5" w:history="1">
        <w:r w:rsidRPr="00A652E7">
          <w:rPr>
            <w:rFonts w:ascii="Times New Roman" w:hAnsi="Times New Roman" w:cs="Times New Roman"/>
            <w:color w:val="0000FF"/>
            <w:sz w:val="24"/>
            <w:szCs w:val="24"/>
          </w:rPr>
          <w:t>перечнем</w:t>
        </w:r>
      </w:hyperlink>
      <w:r w:rsidRPr="00A652E7">
        <w:rPr>
          <w:rFonts w:ascii="Times New Roman" w:hAnsi="Times New Roman" w:cs="Times New Roman"/>
          <w:sz w:val="24"/>
          <w:szCs w:val="24"/>
        </w:rPr>
        <w:t xml:space="preserve"> должностей, утвержденным Указом Президента Российской Федерации от 18 мая 2009 г. N 557 "Об утверждении перечня должностей федеральной государственной службы, при замещении которых федеральные государственные служащие обязаны представлять сведения о своих доходах, об имуществе и обязательствах имущественного характера, а также сведения о доходах, об имуществе и обязательствах имущественного характера своих супруги (супруга) и несовершеннолетних детей", и претендующим на замещение должности государственной службы в данном государственном органе, предусмотренной этим </w:t>
      </w:r>
      <w:hyperlink r:id="rId6" w:history="1">
        <w:r w:rsidRPr="00A652E7">
          <w:rPr>
            <w:rFonts w:ascii="Times New Roman" w:hAnsi="Times New Roman" w:cs="Times New Roman"/>
            <w:color w:val="0000FF"/>
            <w:sz w:val="24"/>
            <w:szCs w:val="24"/>
          </w:rPr>
          <w:t>перечнем</w:t>
        </w:r>
      </w:hyperlink>
      <w:r w:rsidRPr="00A652E7">
        <w:rPr>
          <w:rFonts w:ascii="Times New Roman" w:hAnsi="Times New Roman" w:cs="Times New Roman"/>
          <w:sz w:val="24"/>
          <w:szCs w:val="24"/>
        </w:rPr>
        <w:t>.</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Обязательность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 Требованиями </w:t>
      </w:r>
      <w:proofErr w:type="spellStart"/>
      <w:r w:rsidRPr="00A652E7">
        <w:rPr>
          <w:rFonts w:ascii="Times New Roman" w:hAnsi="Times New Roman" w:cs="Times New Roman"/>
          <w:sz w:val="24"/>
          <w:szCs w:val="24"/>
        </w:rPr>
        <w:t>антикоррупционного</w:t>
      </w:r>
      <w:proofErr w:type="spellEnd"/>
      <w:r w:rsidRPr="00A652E7">
        <w:rPr>
          <w:rFonts w:ascii="Times New Roman" w:hAnsi="Times New Roman" w:cs="Times New Roman"/>
          <w:sz w:val="24"/>
          <w:szCs w:val="24"/>
        </w:rPr>
        <w:t xml:space="preserve"> законодательства не предусматривается освобождение служащего (работника) от исполнения обязанности представлять сведения о доходах, расходах, об имуществе и обязательствах имущественного характера (далее - сведения), в том числе в период нахождения его в отпуске (ежегодный оплачиваемый отпуск, отпуск без сохранения денежного содержания, отпуск по уходу за ребенком и другие предусмотренные законодательством отпуска), в период временной нетрудоспособности или иной период неисполнения должностных обязанностей.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1" w:name="P40"/>
      <w:bookmarkEnd w:id="1"/>
      <w:r w:rsidRPr="00A652E7">
        <w:rPr>
          <w:rFonts w:ascii="Times New Roman" w:hAnsi="Times New Roman" w:cs="Times New Roman"/>
          <w:sz w:val="24"/>
          <w:szCs w:val="24"/>
        </w:rPr>
        <w:t xml:space="preserve">5. При невозможности представить сведения лично служащему (работнику) рекомендуется направить их в государственный орган, орган местного самоуправления, организацию посредством почтовой связи. Сведения, направленные через организацию почтовой связи, считаются представленными в срок, если были сданы в организацию почтовой связи до 24 часов последнего дня срока, указанного в </w:t>
      </w:r>
      <w:hyperlink w:anchor="P44" w:history="1">
        <w:r w:rsidRPr="00A652E7">
          <w:rPr>
            <w:rFonts w:ascii="Times New Roman" w:hAnsi="Times New Roman" w:cs="Times New Roman"/>
            <w:color w:val="0000FF"/>
            <w:sz w:val="24"/>
            <w:szCs w:val="24"/>
          </w:rPr>
          <w:t>пункте 7</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Сроки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Граждане представляют сведения при подаче документов для наделения полномочиями по должности, назначения или избрания на должность (до назначения на должность, вместе с основным пакетом документов).</w:t>
      </w:r>
    </w:p>
    <w:p w:rsidR="00A652E7" w:rsidRPr="00A652E7" w:rsidRDefault="00A652E7">
      <w:pPr>
        <w:pStyle w:val="ConsPlusNormal"/>
        <w:spacing w:before="220"/>
        <w:ind w:firstLine="540"/>
        <w:jc w:val="both"/>
        <w:rPr>
          <w:rFonts w:ascii="Times New Roman" w:hAnsi="Times New Roman" w:cs="Times New Roman"/>
          <w:sz w:val="24"/>
          <w:szCs w:val="24"/>
        </w:rPr>
      </w:pPr>
      <w:bookmarkStart w:id="2" w:name="P44"/>
      <w:bookmarkEnd w:id="2"/>
      <w:r w:rsidRPr="00A652E7">
        <w:rPr>
          <w:rFonts w:ascii="Times New Roman" w:hAnsi="Times New Roman" w:cs="Times New Roman"/>
          <w:sz w:val="24"/>
          <w:szCs w:val="24"/>
        </w:rPr>
        <w:t>7. Служащие (работники) представляют сведения ежегодно в следующие сроки: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не позднее 1 апреля года, следующего за отчетным (Президент Российской Федерации, члены Правительства Российской Федерации, Секретарь Совета Безопасности Российской Федерации, федеральные государственные служащие Администрации Президента Российской Федерации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2) не позднее 30 апреля года, следующего за отчетным (государственные служащие, муниципальные служащие, работники Центрального банка Российской Федерации, работники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государственных корпораций (компаний, публично-правовых компаний), иных организаций, созданных на основании федеральных законов, организаций, создаваемых для выполнения задач, поставленных перед федеральными государственными органами, атаманы войсковых казачьих обществ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Сведения могут быть представлены служащим (работником) в любое время, начиная с 1 января года, следующего за отчетным.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Откладывать представление сведений до апреля не рекомендуется, особенно в случае планируемого длительного отсутствия служащего (работника), например, убытия в служебную командировку или отпуск.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 Если последний день срока представления сведений приходится на нерабочий день, то сведения представляются в последний рабочий день. В нерабочий день сведения направляются посредством почтовой связи с соблюдением условий, указанных в </w:t>
      </w:r>
      <w:hyperlink w:anchor="P40" w:history="1">
        <w:r w:rsidRPr="00A652E7">
          <w:rPr>
            <w:rFonts w:ascii="Times New Roman" w:hAnsi="Times New Roman" w:cs="Times New Roman"/>
            <w:color w:val="0000FF"/>
            <w:sz w:val="24"/>
            <w:szCs w:val="24"/>
          </w:rPr>
          <w:t>пункте 5</w:t>
        </w:r>
      </w:hyperlink>
      <w:r w:rsidRPr="00A652E7">
        <w:rPr>
          <w:rFonts w:ascii="Times New Roman" w:hAnsi="Times New Roman" w:cs="Times New Roman"/>
          <w:sz w:val="24"/>
          <w:szCs w:val="24"/>
        </w:rPr>
        <w:t xml:space="preserve"> настоящих Методический рекомендаций.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Лица, в отношении которых представляются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 Сведения представляются отдельно: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в отношении служащего (работника),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в отношении его супруги (супруга),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в отношении каждого несовершеннолетнего ребенка служащего (работника).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Например, служащий (работник), имеющий супругу и двоих несовершеннолетних детей, обязан представить четыре справки о доходах, расходах, об имуществе и обязательствах имущественного характера - отдельно на себя и на каждого члена семьи. Не допускается представление сведений на двух и более лиц (например, на двоих несовершеннолетних детей) в одной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12. Отчетный период и отчетная дата представления сведений, установленные для граждан и служащих (работников), различны: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гражданин представляет: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а) сведения о своих доходах, доходах супруги (супруга) и несовершеннолетних детей, полученных за календарный год, предшествующий году подачи документов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первое число месяца, предшествующего месяцу подачи документов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служащий (работник) представляет ежегодно: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а) сведения о своих доходах и расходах, доходах и расходах супруги (супруга) и несовершеннолетних детей, полученных за календарный год, предшествующий году представления сведений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б)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конец отчетного периода (31 декабря года, предшествующего году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лицо при назначении временно исполняющим обязанности высшего должностного лица субъекта Российской Федерации (руководителя высшего исполнительного органа государственной власти субъекта Российской Федерации) представляет сведения о своих доходах, доходах супруги (супруга) и несовершеннолетних детей, полученных за календарный год, предшествующий году назначения (с 1 января по 31 декабря), а также сведения о недвижимом имуществе, транспортных средствах и ценных бумагах, отчужденных в течение указанного периода в результате безвозмездной сделки, а сведения об имуществе, принадлежащем ему, его супруге (супругу) и несовершеннолетним детям на праве собственности, сведения о счетах в банках и иных кредитных организациях, ценных бумагах, об обязательствах имущественного характера по состоянию на день назначения.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Замещение конкретной должности на отчетную дату как основание для представления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 Служащий (работник) должен представить сведения, если по состоянию на 31 декабря отчетного года: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замещаемая им должность была включена в соответствующий перечень должностей, а сам служащий (работник) замещал указанную должность;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временно замещаемая им должность, обязанности по которой исполнялись служащим (работником) в соответствии с приказом (распоряжением) представителя нанимателя (работодателя), была включена в соответствующий перечень должностей.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14. Служащий (работник) не представляет сведения, если он назначен на должность, включенную в соответствующий перечень должностей, или временно замещает указанную должность после 31 декабря отчетного года.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 Перевод служащего в другой государственный орган в период с 1 января по 1 (30) апреля 2019 г. не освобождает его от обязанности представить сведения в соответствующее структурное подразделение государственного органа, в котором он замещал должность 31 декабря 2018 г.</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Представление сведений в случае увольнения служащего (работника) в период с 1 января по 1 (30) апреля 2019 г. в соответствующее структурное подразделение государственного органа, в котором он замещал должность 31 декабря 2018 г.,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17. В случае замещения работником нескольких должностей в одной организации (внутреннее совместительство, т.е. работник заключил трудовой договор о выполнении в свободное от основной работы время другой регулярной оплачиваемой работы у того же </w:t>
      </w:r>
      <w:r w:rsidRPr="00A652E7">
        <w:rPr>
          <w:rFonts w:ascii="Times New Roman" w:hAnsi="Times New Roman" w:cs="Times New Roman"/>
          <w:sz w:val="24"/>
          <w:szCs w:val="24"/>
        </w:rPr>
        <w:lastRenderedPageBreak/>
        <w:t>работодателя), замещение которых влечет обязанность представлять сведения, то таким работником заполняется одна справка с указанием обеих должностей.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внешнем совместительстве (работником заключен трудовой договор о выполнении в свободное от основной работы время другой регулярной оплачиваемой работы у другого работодателя) работник, замещающий должности в разных организациях, замещение которых влечет обязанность представлять сведения, представляет в данные организации две справки (заполняются отдельно для каждой должности). Количество справок, представляемых в отношении членов семьи, не меняется.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Определение круга лиц (членов семьи), в отношении которых необходимо представить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Сведения о доходах, расходах, об имуществе и обязательствах имущественного характера представляются с учетом семейного положения, в котором находился гражданин, служащий (работник) по состоянию на отчетную дату.</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Супруги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19. При представлении сведений в отношении супруги (супруга) следует учитывать положения </w:t>
      </w:r>
      <w:hyperlink r:id="rId7" w:history="1">
        <w:r w:rsidRPr="00A652E7">
          <w:rPr>
            <w:rFonts w:ascii="Times New Roman" w:hAnsi="Times New Roman" w:cs="Times New Roman"/>
            <w:color w:val="0000FF"/>
            <w:sz w:val="24"/>
            <w:szCs w:val="24"/>
          </w:rPr>
          <w:t>статей 10</w:t>
        </w:r>
      </w:hyperlink>
      <w:r w:rsidRPr="00A652E7">
        <w:rPr>
          <w:rFonts w:ascii="Times New Roman" w:hAnsi="Times New Roman" w:cs="Times New Roman"/>
          <w:sz w:val="24"/>
          <w:szCs w:val="24"/>
        </w:rPr>
        <w:t xml:space="preserve"> "Заключение брака" и </w:t>
      </w:r>
      <w:hyperlink r:id="rId8" w:history="1">
        <w:r w:rsidRPr="00A652E7">
          <w:rPr>
            <w:rFonts w:ascii="Times New Roman" w:hAnsi="Times New Roman" w:cs="Times New Roman"/>
            <w:color w:val="0000FF"/>
            <w:sz w:val="24"/>
            <w:szCs w:val="24"/>
          </w:rPr>
          <w:t>25</w:t>
        </w:r>
      </w:hyperlink>
      <w:r w:rsidRPr="00A652E7">
        <w:rPr>
          <w:rFonts w:ascii="Times New Roman" w:hAnsi="Times New Roman" w:cs="Times New Roman"/>
          <w:sz w:val="24"/>
          <w:szCs w:val="24"/>
        </w:rPr>
        <w:t xml:space="preserve"> "Момент прекращения брака при его расторжении" Семейного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20. Согласно </w:t>
      </w:r>
      <w:hyperlink r:id="rId9" w:history="1">
        <w:r w:rsidRPr="00A652E7">
          <w:rPr>
            <w:rFonts w:ascii="Times New Roman" w:hAnsi="Times New Roman" w:cs="Times New Roman"/>
            <w:color w:val="0000FF"/>
            <w:sz w:val="24"/>
            <w:szCs w:val="24"/>
          </w:rPr>
          <w:t>статье 10</w:t>
        </w:r>
      </w:hyperlink>
      <w:r w:rsidRPr="00A652E7">
        <w:rPr>
          <w:rFonts w:ascii="Times New Roman" w:hAnsi="Times New Roman" w:cs="Times New Roman"/>
          <w:sz w:val="24"/>
          <w:szCs w:val="24"/>
        </w:rPr>
        <w:t xml:space="preserve"> Семейного кодекса Российской Федерации права и обязанности супругов возникают со дня государственной регистрации заключения брака в органах записи актов гражданского состояния.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1):</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rPr>
                <w:rFonts w:ascii="Times New Roman" w:hAnsi="Times New Roman" w:cs="Times New Roman"/>
                <w:sz w:val="24"/>
                <w:szCs w:val="24"/>
              </w:rPr>
            </w:pPr>
            <w:r w:rsidRPr="00A652E7">
              <w:rPr>
                <w:rFonts w:ascii="Times New Roman" w:hAnsi="Times New Roman" w:cs="Times New Roman"/>
                <w:sz w:val="24"/>
                <w:szCs w:val="24"/>
              </w:rPr>
              <w:t>Брак заключен в органах записи актов гражданского состояния (далее - ЗАГС) в ноябре 2018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(супруга) представляются, поскольку по состоянию на отчетную дату (31 декабря 2018 года) служащий (работник)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заключен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марте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(супруга) не представляются, поскольку по состоянию на отчетную дату (31 декабря 2018 года) служащий (работник) не состоял в браке</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в сентябре 2019 года представляет сведения в связи с подачей документов для назначения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Брак заключен 1 февраля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супруги представляются, поскольку по состоянию на отчетную дату (1 августа 2019 года) гражданин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Брак заключен 2 августа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сведения в отношении супруги не представляются, поскольку по состоянию на отчетную дату (1 августа </w:t>
            </w:r>
            <w:r w:rsidRPr="00A652E7">
              <w:rPr>
                <w:rFonts w:ascii="Times New Roman" w:hAnsi="Times New Roman" w:cs="Times New Roman"/>
                <w:sz w:val="24"/>
                <w:szCs w:val="24"/>
              </w:rPr>
              <w:lastRenderedPageBreak/>
              <w:t>2019 года) гражданин еще не вступил в брак</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21. Согласно </w:t>
      </w:r>
      <w:hyperlink r:id="rId10" w:history="1">
        <w:r w:rsidRPr="00A652E7">
          <w:rPr>
            <w:rFonts w:ascii="Times New Roman" w:hAnsi="Times New Roman" w:cs="Times New Roman"/>
            <w:color w:val="0000FF"/>
            <w:sz w:val="24"/>
            <w:szCs w:val="24"/>
          </w:rPr>
          <w:t>статье 25</w:t>
        </w:r>
      </w:hyperlink>
      <w:r w:rsidRPr="00A652E7">
        <w:rPr>
          <w:rFonts w:ascii="Times New Roman" w:hAnsi="Times New Roman" w:cs="Times New Roman"/>
          <w:sz w:val="24"/>
          <w:szCs w:val="24"/>
        </w:rPr>
        <w:t xml:space="preserve"> Семейного кодекса Российской Федерации брак, расторгаемый в органах записи актов гражданского состояния, прекращается со дня государственной регистрации расторжения брака в книге регистрации актов гражданского состояния, а при расторжении брака в суде - со дня вступления решения суда в законную силу (а не в день принятия такого решения).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2)</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ноябре 2018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(31 декабря 2018 года) служащий (работник) не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Окончательное решение о расторжении брака было принято судом 12 декабря 2018 года и вступило в законную силу 12 января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решение о расторжении брака вступает в силу по истечении месяца со дня принятия решения суда в окончательной форме. В рассматриваемой ситуации решение о расторжении брака вступило в силу 12 января 2019 года. Таким образом, по состоянию на отчетную дату (31 декабря 2018 года) служащий (работник) считался состоявшим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в марте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по состоянию на отчетную дату (31 декабря 2018 года) служащий (работник) состоял в браке</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в сентябре 2019 года представляет сведения в связи с подачей документов для назначения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1 июля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не представляются, поскольку по состоянию на отчетную дату (1 августа 2019 года) гражданин не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Брак был расторгнут в </w:t>
            </w:r>
            <w:proofErr w:type="spellStart"/>
            <w:r w:rsidRPr="00A652E7">
              <w:rPr>
                <w:rFonts w:ascii="Times New Roman" w:hAnsi="Times New Roman" w:cs="Times New Roman"/>
                <w:sz w:val="24"/>
                <w:szCs w:val="24"/>
              </w:rPr>
              <w:t>ЗАГСе</w:t>
            </w:r>
            <w:proofErr w:type="spellEnd"/>
            <w:r w:rsidRPr="00A652E7">
              <w:rPr>
                <w:rFonts w:ascii="Times New Roman" w:hAnsi="Times New Roman" w:cs="Times New Roman"/>
                <w:sz w:val="24"/>
                <w:szCs w:val="24"/>
              </w:rPr>
              <w:t xml:space="preserve"> 2 августа 2019 года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бывшей супруги представляются, поскольку по состоянию на отчетную дату (1 августа 2019 года) гражданин состоял в браке</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Окончательное решение о расторжении брака было принято судом 4 июля 2019 года и вступило в законную силу 4 августа 2019 г.</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сведения в отношении бывшей супруги представляются, поскольку решение о расторжении брака вступает в законную силу по истечении месяца со дня принятия решения суда в окончательной форме. В рассматриваемой ситуации срок истек 5 </w:t>
            </w:r>
            <w:r w:rsidRPr="00A652E7">
              <w:rPr>
                <w:rFonts w:ascii="Times New Roman" w:hAnsi="Times New Roman" w:cs="Times New Roman"/>
                <w:sz w:val="24"/>
                <w:szCs w:val="24"/>
              </w:rPr>
              <w:lastRenderedPageBreak/>
              <w:t>августа 2019 года. Таким образом, по состоянию на отчетную дату (1 августа 2019 года) гражданин считался состоявшим в браке</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Несовершеннолетние дети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22. </w:t>
      </w:r>
      <w:hyperlink r:id="rId11" w:history="1">
        <w:r w:rsidRPr="00A652E7">
          <w:rPr>
            <w:rFonts w:ascii="Times New Roman" w:hAnsi="Times New Roman" w:cs="Times New Roman"/>
            <w:color w:val="0000FF"/>
            <w:sz w:val="24"/>
            <w:szCs w:val="24"/>
          </w:rPr>
          <w:t>Статья 60</w:t>
        </w:r>
      </w:hyperlink>
      <w:r w:rsidRPr="00A652E7">
        <w:rPr>
          <w:rFonts w:ascii="Times New Roman" w:hAnsi="Times New Roman" w:cs="Times New Roman"/>
          <w:sz w:val="24"/>
          <w:szCs w:val="24"/>
        </w:rPr>
        <w:t xml:space="preserve"> Конституции Российской Федерации устанавливает, что гражданин Российской Федерации может самостоятельно осуществлять в полном объеме свои права и обязанности с 18 лет. Таким образом, ребенок считается совершеннолетним при достижении им возраста 18 лет.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23. При представлении сведений в отношении несовершеннолетних детей следует учитывать, что лицо считается достигшим определенного возраста на следующий день после дня рождения.</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Перечень ситуаций и рекомендуемые действия (таблица N 3):</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402"/>
        <w:gridCol w:w="5669"/>
      </w:tblGrid>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служащий (работник) представляет сведения в 2019 году (за отчетный 2018 г.)</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21 мая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2018 года) дочери служащего (работника) уже исполнилось 18 лет, она являлась совершеннолетней</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30 декабря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не представляются, поскольку по состоянию на отчетную дату (31 декабря 2018 года) дочери служащего (работника) уже исполнилось 18 лет, она являлась совершеннолетней</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Дочери служащего (работника) 31 декабря 2018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дочери представляются, поскольку дочь служащего (работника) считается достигшей возраста 18 лет на следующий день после дня рождения, то есть 1 января 2019 года. Таким образом, по состоянию на отчетную дату (31 декабря 2018 года) она еще являлась несовершеннолетней</w:t>
            </w:r>
          </w:p>
        </w:tc>
      </w:tr>
      <w:tr w:rsidR="00A652E7" w:rsidRPr="00A652E7">
        <w:tc>
          <w:tcPr>
            <w:tcW w:w="9071" w:type="dxa"/>
            <w:gridSpan w:val="2"/>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Пример: гражданин представляет в сентябре 2019 года сведения в связи с назначением на должность. Отчетной датой является 1 августа 2019 года</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Сыну гражданина 5 мая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сына не представляются, поскольку он являлся совершеннолетним и по состоянию на отчетную дату (1 августа 2019 года) сыну гражданина уже исполнилось 18 лет</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Сыну гражданина 1 августа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сведения в отношении сына представляются, поскольку сын гражданина считается достигшим возраста 18 лет на следующий день после дня рождения, то есть 2 августа 2019 года. Таким образом, по состоянию на отчетную дату (1 августа </w:t>
            </w:r>
            <w:r w:rsidRPr="00A652E7">
              <w:rPr>
                <w:rFonts w:ascii="Times New Roman" w:hAnsi="Times New Roman" w:cs="Times New Roman"/>
                <w:sz w:val="24"/>
                <w:szCs w:val="24"/>
              </w:rPr>
              <w:lastRenderedPageBreak/>
              <w:t>2019 года) он еще являлся несовершеннолетним</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lastRenderedPageBreak/>
              <w:t>Сыну гражданина 17 августа 2019 года исполнилось 18 лет</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сведения в отношении сына представляются, поскольку по состоянию на отчетную дату (1 августа 2019 года) сын гражданина являлся несовершеннолетним</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24. Представление служащим (работником) сведений в отношении несовершеннолетнего ребенка, в случае если служащий (работник) является опекуном (попечителем), его супруга (супруг) является опекуном (попечителем) или его супруга (супруг) является усыновителем такого ребенка,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25. Сведения в отношении несовершеннолетних детей, проживающих раздельно со служащим (работником) в случае, если служащий (работник) не лишен родительских прав, представляются в установленном порядке.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Уточнение представленных сведений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26. Гражданин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27. Служащий, замещающий должность, не включенную в соответствующий перечень, и претендующий на замещение должности, предусмотренную перечнем, может представить уточненные сведения в течение одного месяца со дня представления сведений в соответствии с законодательством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28. Служащий (работник) может представить уточненные сведения в течение одного месяца после окончания срока представления сведений (1 (30) апреля года, следующего за отчетным), а именно 1 (31) мая года, следующего за отчетным.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29. Представление уточненных сведений предусматривает повторное представление только справки о доходах, расходах, об имуществе и обязательствах имущественного характера, в которой не отражены или не полностью отражены какие-либо сведения либо имеются ошибки.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1"/>
        <w:rPr>
          <w:rFonts w:ascii="Times New Roman" w:hAnsi="Times New Roman" w:cs="Times New Roman"/>
          <w:sz w:val="24"/>
          <w:szCs w:val="24"/>
        </w:rPr>
      </w:pPr>
      <w:r w:rsidRPr="00A652E7">
        <w:rPr>
          <w:rFonts w:ascii="Times New Roman" w:hAnsi="Times New Roman" w:cs="Times New Roman"/>
          <w:sz w:val="24"/>
          <w:szCs w:val="24"/>
        </w:rPr>
        <w:t>Рекомендуемые действия при невозможности представить сведения в отношении члена семьи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30. При невозможности по объективным причинам представить сведения о доходах, об имуществе и обязательствах имущественного характера своей супруги (супруга), своих несовершеннолетних детей служащему (работнику) следует обратиться с заявлением, предусмотренным </w:t>
      </w:r>
      <w:hyperlink r:id="rId12" w:history="1">
        <w:r w:rsidRPr="00A652E7">
          <w:rPr>
            <w:rFonts w:ascii="Times New Roman" w:hAnsi="Times New Roman" w:cs="Times New Roman"/>
            <w:color w:val="0000FF"/>
            <w:sz w:val="24"/>
            <w:szCs w:val="24"/>
          </w:rPr>
          <w:t>абзацем третьим подпункта "б" пункта 2</w:t>
        </w:r>
      </w:hyperlink>
      <w:r w:rsidRPr="00A652E7">
        <w:rPr>
          <w:rFonts w:ascii="Times New Roman" w:hAnsi="Times New Roman" w:cs="Times New Roman"/>
          <w:sz w:val="24"/>
          <w:szCs w:val="24"/>
        </w:rPr>
        <w:t xml:space="preserve"> Положения о порядке рассмотрения президиумом Совета при Президенте Российской Федерации по противодействию коррупции вопросов, касающихся соблюдения требований к служебному (должностному) поведению лиц, замещающих государственные должности Российской Федерации и отдельные должности федеральной государственной службы, и урегулирования конфликта интересов, а также некоторых обращений граждан, утвержденного Указом Президента Российской Федерации от 25 февраля 2011 г. N 233 "О некоторых вопросах организации деятельности президиума Совета при Президенте Российской Федерации по противодействию коррупции", </w:t>
      </w:r>
      <w:hyperlink r:id="rId13" w:history="1">
        <w:r w:rsidRPr="00A652E7">
          <w:rPr>
            <w:rFonts w:ascii="Times New Roman" w:hAnsi="Times New Roman" w:cs="Times New Roman"/>
            <w:color w:val="0000FF"/>
            <w:sz w:val="24"/>
            <w:szCs w:val="24"/>
          </w:rPr>
          <w:t>абзацем третьим подпункта "б" пункта 16</w:t>
        </w:r>
      </w:hyperlink>
      <w:r w:rsidRPr="00A652E7">
        <w:rPr>
          <w:rFonts w:ascii="Times New Roman" w:hAnsi="Times New Roman" w:cs="Times New Roman"/>
          <w:sz w:val="24"/>
          <w:szCs w:val="24"/>
        </w:rPr>
        <w:t xml:space="preserve"> Положения о комиссиях по соблюдению требований к служебному поведению федеральных государственных служащих и урегулированию конфликта интересов, утвержденного Указом Президента Российской Федерации от 1 июля 2010 г. N 821 "О </w:t>
      </w:r>
      <w:r w:rsidRPr="00A652E7">
        <w:rPr>
          <w:rFonts w:ascii="Times New Roman" w:hAnsi="Times New Roman" w:cs="Times New Roman"/>
          <w:sz w:val="24"/>
          <w:szCs w:val="24"/>
        </w:rPr>
        <w:lastRenderedPageBreak/>
        <w:t xml:space="preserve">комиссиях по соблюдению требований к служебному поведению федеральных государственных служащих и урегулированию конфликта интересов", </w:t>
      </w:r>
      <w:hyperlink r:id="rId14" w:history="1">
        <w:r w:rsidRPr="00A652E7">
          <w:rPr>
            <w:rFonts w:ascii="Times New Roman" w:hAnsi="Times New Roman" w:cs="Times New Roman"/>
            <w:color w:val="0000FF"/>
            <w:sz w:val="24"/>
            <w:szCs w:val="24"/>
          </w:rPr>
          <w:t>пунктом 11</w:t>
        </w:r>
      </w:hyperlink>
      <w:r w:rsidRPr="00A652E7">
        <w:rPr>
          <w:rFonts w:ascii="Times New Roman" w:hAnsi="Times New Roman" w:cs="Times New Roman"/>
          <w:sz w:val="24"/>
          <w:szCs w:val="24"/>
        </w:rPr>
        <w:t xml:space="preserve"> Положения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утвержденного Указом Президента Российской Федерации от 9 октября 2017 г. N 472 "О представлении атаманами войсковых казачьих обществ, внесенных в государственный реестр казачьих обществ в Российской Федерации, сведений о доходах, об имуществе и обязательствах имущественного характера и о внесении изменения в форму справки о доходах, расходах, об имуществе и обязательствах имущественного характера, утвержденную Указом Президента Российской Федерации от 23 июня 2014 г. N 460".</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31. Заявление должно быть направлено до истечения срока, установленного для представления служащим (работником) сведений.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Заявление подается (таблица N 4):</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3402"/>
        <w:gridCol w:w="5669"/>
      </w:tblGrid>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Управление Президента Российской Федерации по вопросам противодействия коррупции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государственные должности Российской Федерации,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Президентом Российской Федерации, иными лицами, замещающими государственные должности Российской Федерации, в случае и порядке, которые установлены нормативными правовыми актами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Департамент государственной службы и кадров Правительства Российской Федерации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должности федеральной государственной службы, должности в государственных корпорациях (компаниях, публично-правовых компаниях), иных организациях, созданных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назначение на которые и освобождение от которых осуществляются Правительством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 xml:space="preserve">В подразделение кадровой службы федерального государственного органа по профилактике коррупционных </w:t>
            </w:r>
            <w:r w:rsidRPr="00A652E7">
              <w:rPr>
                <w:rFonts w:ascii="Times New Roman" w:hAnsi="Times New Roman" w:cs="Times New Roman"/>
                <w:sz w:val="24"/>
                <w:szCs w:val="24"/>
              </w:rPr>
              <w:lastRenderedPageBreak/>
              <w:t>и иных правонарушений</w:t>
            </w:r>
          </w:p>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(если иное не предусмотрено нормативным правовым актом федерального государственного органа, зарегистрированным в установленном порядке)</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lastRenderedPageBreak/>
              <w:t xml:space="preserve">лицами, замещающими должности федеральной государственной службы, включенные в перечни, установленные нормативными правовыми актами Российской Федерации, отдельные должности на </w:t>
            </w:r>
            <w:r w:rsidRPr="00A652E7">
              <w:rPr>
                <w:rFonts w:ascii="Times New Roman" w:hAnsi="Times New Roman" w:cs="Times New Roman"/>
                <w:sz w:val="24"/>
                <w:szCs w:val="24"/>
              </w:rPr>
              <w:lastRenderedPageBreak/>
              <w:t>основании трудового договора в организациях, создаваемых для выполнения задач, поставленных перед федеральными государственными органами (за исключением должностей, назначение на которые и освобождение от которых осуществляется Президентом Российской Федерации или Правительством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lastRenderedPageBreak/>
              <w:t>В подразделение по профилактике коррупционных и иных правонарушений Пенсионного фонда Российской Федерации, Фонда социального страхования Российской Федерации, Федерального фонда обязательного медицинского страхования, государственной корпорации (компании, публично-правовой компании), иной организации, созданной на основании федерального закона</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замещающими должности, включенные в перечни, установленные нормативными актами фондов, локальными нормативными актами государственных корпораций (компаний, публично-правовых компаний) и иных организаций, созданных на основании федеральных законов</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подразделение по профилактике коррупционных и иных правонарушений Центрального банка Российской Федерации</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лицами, занимающими должности, включенные в перечень, утвержденный Советом директоров Центрального банка Российской Федерации</w:t>
            </w:r>
          </w:p>
        </w:tc>
      </w:tr>
      <w:tr w:rsidR="00A652E7" w:rsidRPr="00A652E7">
        <w:tc>
          <w:tcPr>
            <w:tcW w:w="3402"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В уполномоченный Правительством Российской Федерации федеральный орган исполнительной власти по взаимодействию с казачьими обществами (Федеральное агентство по делам национальностей)</w:t>
            </w:r>
          </w:p>
        </w:tc>
        <w:tc>
          <w:tcPr>
            <w:tcW w:w="5669"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атаманами войскового казачьего общества и атаманами войскового казачьего общества, избранными высшим органом управления войскового казачьего общества при внесении Президенту Российской Федерации представления об утверждении атамана войскового казачьего общества</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32. Для служащих (работников) право направить заявление о невозможности представить сведения о своих доходах, расходах, об имуществе и обязательствах имущественного характера законодательством не предусмотрено.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33. Для граждан право направить заявление о невозможности представления сведений в отношении супруги (супруга) или несовершеннолетних детей законодательством не предусмотрено.</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0"/>
        <w:rPr>
          <w:rFonts w:ascii="Times New Roman" w:hAnsi="Times New Roman" w:cs="Times New Roman"/>
          <w:sz w:val="24"/>
          <w:szCs w:val="24"/>
        </w:rPr>
      </w:pPr>
      <w:r w:rsidRPr="00A652E7">
        <w:rPr>
          <w:rFonts w:ascii="Times New Roman" w:hAnsi="Times New Roman" w:cs="Times New Roman"/>
          <w:sz w:val="24"/>
          <w:szCs w:val="24"/>
        </w:rPr>
        <w:t>II. Заполнение справки о доходах, расходах, об имуществе</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 обязательствах 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34. </w:t>
      </w:r>
      <w:hyperlink r:id="rId15" w:history="1">
        <w:r w:rsidRPr="00A652E7">
          <w:rPr>
            <w:rFonts w:ascii="Times New Roman" w:hAnsi="Times New Roman" w:cs="Times New Roman"/>
            <w:color w:val="0000FF"/>
            <w:sz w:val="24"/>
            <w:szCs w:val="24"/>
          </w:rPr>
          <w:t>Форма</w:t>
        </w:r>
      </w:hyperlink>
      <w:r w:rsidRPr="00A652E7">
        <w:rPr>
          <w:rFonts w:ascii="Times New Roman" w:hAnsi="Times New Roman" w:cs="Times New Roman"/>
          <w:sz w:val="24"/>
          <w:szCs w:val="24"/>
        </w:rPr>
        <w:t xml:space="preserve"> справки о доходах, расходах, об имуществе и обязательствах имущественного характера утверждена Указом Президента Российской Федерации от 23 </w:t>
      </w:r>
      <w:r w:rsidRPr="00A652E7">
        <w:rPr>
          <w:rFonts w:ascii="Times New Roman" w:hAnsi="Times New Roman" w:cs="Times New Roman"/>
          <w:sz w:val="24"/>
          <w:szCs w:val="24"/>
        </w:rPr>
        <w:lastRenderedPageBreak/>
        <w:t>июня 2014 г. N 460 "Об утверждении формы справки о доходах, расходах, об имуществе и обязательствах имущественного характера и внесении изменений в некоторые акты Президента Российской Федерации" (далее - справка) и является унифицированной для всех лиц, на которых распространяется обязанность представлять сведения.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35. В случаях, установленных нормативными правовыми актами Российской Федерации, сведения представляются с использованием специального программного обеспечения "Справки БК" (далее - СПО "Справки БК").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36. СПО "Справки БК" размещено на официальном сайте Президента Российской Федерации по ссылке: http://www.kremlin.ru/structure/additional/12 и на официальном сайте федеральной государственной информационной системы "Единая информационная система управления кадровым составом государственной гражданской службы Российской Федерации" по ссылке: https://gossluzhba.gov.ru/page/index/spravki_bk.</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37. При заполнении справок с использованием СПО "Справки БК" личной подписью заверяется только последний лист справки. Наличие подписи на каждом листе (в пустой части страницы) не является нарушением.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ТИТУЛЬНЫЙ ЛИСТ</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38. При заполнении титульного </w:t>
      </w:r>
      <w:hyperlink r:id="rId16" w:history="1">
        <w:r w:rsidRPr="00A652E7">
          <w:rPr>
            <w:rFonts w:ascii="Times New Roman" w:hAnsi="Times New Roman" w:cs="Times New Roman"/>
            <w:color w:val="0000FF"/>
            <w:sz w:val="24"/>
            <w:szCs w:val="24"/>
          </w:rPr>
          <w:t>листа</w:t>
        </w:r>
      </w:hyperlink>
      <w:r w:rsidRPr="00A652E7">
        <w:rPr>
          <w:rFonts w:ascii="Times New Roman" w:hAnsi="Times New Roman" w:cs="Times New Roman"/>
          <w:sz w:val="24"/>
          <w:szCs w:val="24"/>
        </w:rPr>
        <w:t xml:space="preserve"> справки рекомендуется обратить внимание на следующее: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фамилия, имя и отчество гражданина, служащего (работника), представляющего сведения, его супруги и несовершеннолетнего ребенка указываются (в именительном падеже) полностью, без сокращений в соответствии с документом, удостоверяющим личность, по состоянию на дату представления справки. Серия свидетельства о рождении указывается по формату: римские цифры - в латинской раскладке клавиатуры, русские буквы - в русской;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дата рождения (год рождения) указывается в соответствии с записью в документе, удостоверяющем личность;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место службы (работы) и замещаемая (занимаемая) должность указываются в соответствии с приказом о назначении и служебным контрактом (трудовым договором). В случае, если в период представления сведений наименование замещаемой (занимаемой) должности изменилось, то указывается должность, замещаемая (занимаемая) 31 декабря отчетного года. При заполнении справки гражданином, не осуществляющим трудовую деятельность в установленном порядке, претендующим на замещение вакантной должности, в графе место службы (работы) указывается: "временно неработающий, претендующий на замещение "наименование должности".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Если сведения представляются в отношении несовершеннолетнего ребенка, то в графе "род занятий" рекомендуется указывать образовательное учреждение, воспитанником (учащимся) которого он является, или "находится на домашнем воспитании".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представлении сведений в отношении лиц, которые не имеют работы и заработка, зарегистрированы в органах службы занятости в целях поиска подходящей работы, ищут работу и готовы приступить к ней, в графе "род занятий" рекомендуется указывать "безработный"; в случае если лицо не имеет работу и заработок и при этом не зарегистрировано в органах службы занятости, то в графе "род занятий" рекомендуется указывать "временно неработающий" или "домохозяйка" ("домохозяин");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4) при наличии на дату представления справки нескольких мест работы на титульном листе обязательно указывается основное место работы, т.е. организация, в которой находится трудовая книжка. При этом рекомендуется указать и иные места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заполнении справки лицом, только выполняющим работы и (или) оказывающим услуги на основании договоров гражданско-правового характера (</w:t>
      </w:r>
      <w:proofErr w:type="spellStart"/>
      <w:r w:rsidRPr="00A652E7">
        <w:rPr>
          <w:rFonts w:ascii="Times New Roman" w:hAnsi="Times New Roman" w:cs="Times New Roman"/>
          <w:sz w:val="24"/>
          <w:szCs w:val="24"/>
        </w:rPr>
        <w:t>самозанятые</w:t>
      </w:r>
      <w:proofErr w:type="spellEnd"/>
      <w:r w:rsidRPr="00A652E7">
        <w:rPr>
          <w:rFonts w:ascii="Times New Roman" w:hAnsi="Times New Roman" w:cs="Times New Roman"/>
          <w:sz w:val="24"/>
          <w:szCs w:val="24"/>
        </w:rPr>
        <w:t xml:space="preserve"> граждане, работающие без трудовой книжки), рекомендуется указывать "выполнение работ (оказание услуг) в сфере (указывается наименование соответствующей сферы)";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заполнении справки лицом, замещающим муниципальную должность на непостоянной основе, указывается муниципальная должность;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адрес места регистрации указывается по состоянию на дату представления справки на основании записи в паспорте или ином документе, подтверждающем регистрацию по месту жительства (наименование субъекта Российской Федерации, района, города, иного населенного пункта, улицы, номер дома и квартиры, почтовый индекс). При наличии временной регистрации ее адрес указывается в скобках. При отсутствии постоянной регистрации указывается временная (по паспорту). В случае если служащий (работник), гражданин, член семьи не проживает по адресу места регистрации, в скобках указывается адрес фактического проживания.</w:t>
      </w:r>
    </w:p>
    <w:p w:rsidR="00A652E7" w:rsidRPr="00A652E7" w:rsidRDefault="00A652E7">
      <w:pPr>
        <w:pStyle w:val="ConsPlusNormal"/>
        <w:spacing w:before="220"/>
        <w:ind w:firstLine="540"/>
        <w:jc w:val="both"/>
        <w:rPr>
          <w:rFonts w:ascii="Times New Roman" w:hAnsi="Times New Roman" w:cs="Times New Roman"/>
          <w:sz w:val="24"/>
          <w:szCs w:val="24"/>
        </w:rPr>
      </w:pPr>
      <w:proofErr w:type="spellStart"/>
      <w:r w:rsidRPr="00A652E7">
        <w:rPr>
          <w:rFonts w:ascii="Times New Roman" w:hAnsi="Times New Roman" w:cs="Times New Roman"/>
          <w:sz w:val="24"/>
          <w:szCs w:val="24"/>
        </w:rPr>
        <w:t>Неуказание</w:t>
      </w:r>
      <w:proofErr w:type="spellEnd"/>
      <w:r w:rsidRPr="00A652E7">
        <w:rPr>
          <w:rFonts w:ascii="Times New Roman" w:hAnsi="Times New Roman" w:cs="Times New Roman"/>
          <w:sz w:val="24"/>
          <w:szCs w:val="24"/>
        </w:rPr>
        <w:t xml:space="preserve"> страхового номера индивидуального лицевого счета (СНИЛС) в справке, заполняемой с использованием СПО "Справки БК", не является нарушением.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1. СВЕДЕНИЯ О ДОХОДАХ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39. При заполнении данного </w:t>
      </w:r>
      <w:hyperlink r:id="rId17"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справки не следует руководствоваться только содержанием термина "доход", определенным в </w:t>
      </w:r>
      <w:hyperlink r:id="rId18" w:history="1">
        <w:r w:rsidRPr="00A652E7">
          <w:rPr>
            <w:rFonts w:ascii="Times New Roman" w:hAnsi="Times New Roman" w:cs="Times New Roman"/>
            <w:color w:val="0000FF"/>
            <w:sz w:val="24"/>
            <w:szCs w:val="24"/>
          </w:rPr>
          <w:t>статье 41</w:t>
        </w:r>
      </w:hyperlink>
      <w:r w:rsidRPr="00A652E7">
        <w:rPr>
          <w:rFonts w:ascii="Times New Roman" w:hAnsi="Times New Roman" w:cs="Times New Roman"/>
          <w:sz w:val="24"/>
          <w:szCs w:val="24"/>
        </w:rPr>
        <w:t xml:space="preserve"> Налогового кодекса Российской Федерации, поскольку в целях представления сведений под "доходом" применяется более широкое понятие. Примеры подлежащих отражению доходов, имевших место в отчетном периоде, представлены ниже. Полученные доходы, в том числе по основному месту работы, указываются без вычета налога на доходы физических лиц.</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40. В данной </w:t>
      </w:r>
      <w:hyperlink r:id="rId19"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доход, полученный служащим (работником) в том государственном органе (организации), в котором он замещает должность в период представления сведений. Указанию подлежит общая сумма дохода, содержащаяся в справке по </w:t>
      </w:r>
      <w:hyperlink r:id="rId20"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выдаваемой по месту службы (работы) (графа 5.1 "Общая сумма дохода"). Если по основному месту работы получен доход, который не включен в справку по </w:t>
      </w:r>
      <w:hyperlink r:id="rId21"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он подлежит указанию в иных доходах.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Служащий (работник) может представить пояснения, если его доходы, указанные в </w:t>
      </w:r>
      <w:hyperlink r:id="rId22" w:history="1">
        <w:r w:rsidRPr="00A652E7">
          <w:rPr>
            <w:rFonts w:ascii="Times New Roman" w:hAnsi="Times New Roman" w:cs="Times New Roman"/>
            <w:color w:val="0000FF"/>
            <w:sz w:val="24"/>
            <w:szCs w:val="24"/>
          </w:rPr>
          <w:t>разделе 1</w:t>
        </w:r>
      </w:hyperlink>
      <w:r w:rsidRPr="00A652E7">
        <w:rPr>
          <w:rFonts w:ascii="Times New Roman" w:hAnsi="Times New Roman" w:cs="Times New Roman"/>
          <w:sz w:val="24"/>
          <w:szCs w:val="24"/>
        </w:rPr>
        <w:t xml:space="preserve"> справки и в справке по </w:t>
      </w:r>
      <w:hyperlink r:id="rId23"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отличаются, и приложить их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41. В том случае, если замещение государственной должности или муниципальной должности, поступление на государственную (муниципальную) службу, трудоустройство в организацию состоялось в отчетном периоде (смена основного места работы), доход, полученный по предыдущему месту службы (работы), указывается в </w:t>
      </w:r>
      <w:hyperlink r:id="rId24"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 При этом в </w:t>
      </w:r>
      <w:hyperlink r:id="rId2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дохода" указывается предыдущее место работы.</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Особенности заполнения данного раздела отдельными категориями лиц</w:t>
      </w:r>
    </w:p>
    <w:p w:rsidR="00A652E7" w:rsidRPr="00A652E7" w:rsidRDefault="00A652E7">
      <w:pPr>
        <w:pStyle w:val="ConsPlusNormal"/>
        <w:spacing w:before="220"/>
        <w:ind w:firstLine="540"/>
        <w:jc w:val="both"/>
        <w:rPr>
          <w:rFonts w:ascii="Times New Roman" w:hAnsi="Times New Roman" w:cs="Times New Roman"/>
          <w:sz w:val="24"/>
          <w:szCs w:val="24"/>
        </w:rPr>
      </w:pPr>
      <w:bookmarkStart w:id="3" w:name="P201"/>
      <w:bookmarkEnd w:id="3"/>
      <w:r w:rsidRPr="00A652E7">
        <w:rPr>
          <w:rFonts w:ascii="Times New Roman" w:hAnsi="Times New Roman" w:cs="Times New Roman"/>
          <w:sz w:val="24"/>
          <w:szCs w:val="24"/>
        </w:rPr>
        <w:t xml:space="preserve">42. Представление сведений в отношении лица, зарегистрированного в качестве </w:t>
      </w:r>
      <w:r w:rsidRPr="00A652E7">
        <w:rPr>
          <w:rFonts w:ascii="Times New Roman" w:hAnsi="Times New Roman" w:cs="Times New Roman"/>
          <w:sz w:val="24"/>
          <w:szCs w:val="24"/>
        </w:rPr>
        <w:lastRenderedPageBreak/>
        <w:t>индивидуального предпринимателя, применяющего специальные налоговые режимы: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при применении системы налогообложения в виде единого налога на вмененный доход для отдельных видов деятельности (ЕНВД) в качестве "дохода" указывается величина вмененного дохода;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при применении упрощенной системы налогообложения (УСН) в качестве "дохода" указывается сумма полученных доходов за налоговый период, которая подлежит указанию в налоговой декларации по налогу, уплачиваемому в связи с применением УСН, независимо от объекта налогообложения. При этом служащий (работник) может представить пояснения по существу доходов от предпринимательской деятельности, полученных им или членами его семьи, и приложить их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43. При заполнении данного </w:t>
      </w:r>
      <w:hyperlink r:id="rId26"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лицом, замещающим муниципальную должность на непостоянной основе, указывается 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44. В качестве "дохода" лица, являющегося нотариусом, занимающимся частной практикой, указываются денежные средства, полученные им за совершение нотариальных действий и оказание услуг правового и технического характера, другие финансовые поступления в связи с осуществляемой деятельностью, не противоречащие законодательству Российской Федерации.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педагогической и научной деятельности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45. В данной </w:t>
      </w:r>
      <w:hyperlink r:id="rId27"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дохода от педагогической деятельности (сумма дохода, содержащаяся в справке по </w:t>
      </w:r>
      <w:hyperlink r:id="rId28"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выданной по месту преподавания) и дохода от научной деятельности (доходы, полученные по результатам заключенных договоров на выполнение НИОКР и за оказание возмездных услуг в области интеллектуальной деятельности, от публикации статей, учебных пособий и монографий, от использования авторских или иных смежных прав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46. Если педагогическая или научная деятельность являлась деятельностью по основному месту работы (например, супруга служащего (работника), гражданина либо сам гражданин в отчетном периоде работали преподавателем в образовательной организации), то сведения о полученных от нее доходах следует указывать в </w:t>
      </w:r>
      <w:hyperlink r:id="rId29"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"Доход по основному месту работы", а не в </w:t>
      </w:r>
      <w:hyperlink r:id="rId3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"Доход от педагогической и научной деятельности".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иной творческой деятельности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47. В данной </w:t>
      </w:r>
      <w:hyperlink r:id="rId3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доходов, полученных в разных сферах творческой деятельности (технической, художественной, публицистической и т.д.), включающих доход от создания литературных произведений (их публикации), фоторабот для печати, произведений архитектуры и дизайна, произведений скульптуры, аудиовизуальных произведений (видео-, теле- и кинофильмов), музыкальных произведений, гонорары за участие в съемках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48. Подлежат указанию в </w:t>
      </w:r>
      <w:hyperlink r:id="rId32" w:history="1">
        <w:r w:rsidRPr="00A652E7">
          <w:rPr>
            <w:rFonts w:ascii="Times New Roman" w:hAnsi="Times New Roman" w:cs="Times New Roman"/>
            <w:color w:val="0000FF"/>
            <w:sz w:val="24"/>
            <w:szCs w:val="24"/>
          </w:rPr>
          <w:t>строках 2</w:t>
        </w:r>
      </w:hyperlink>
      <w:r w:rsidRPr="00A652E7">
        <w:rPr>
          <w:rFonts w:ascii="Times New Roman" w:hAnsi="Times New Roman" w:cs="Times New Roman"/>
          <w:sz w:val="24"/>
          <w:szCs w:val="24"/>
        </w:rPr>
        <w:t xml:space="preserve">, </w:t>
      </w:r>
      <w:hyperlink r:id="rId33" w:history="1">
        <w:r w:rsidRPr="00A652E7">
          <w:rPr>
            <w:rFonts w:ascii="Times New Roman" w:hAnsi="Times New Roman" w:cs="Times New Roman"/>
            <w:color w:val="0000FF"/>
            <w:sz w:val="24"/>
            <w:szCs w:val="24"/>
          </w:rPr>
          <w:t>3</w:t>
        </w:r>
      </w:hyperlink>
      <w:r w:rsidRPr="00A652E7">
        <w:rPr>
          <w:rFonts w:ascii="Times New Roman" w:hAnsi="Times New Roman" w:cs="Times New Roman"/>
          <w:sz w:val="24"/>
          <w:szCs w:val="24"/>
        </w:rPr>
        <w:t xml:space="preserve"> суммы, полученные в виде грантов, предоставляемых для поддержки науки и образования, культуры и искусства в Российской Федерации от международных и иных организаций, в виде международных (и иных) премий за выдающиеся достижения в области науки и техники, литературы и искусства, образования, культуры и т.д.</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вкладов в банках и иных кредитных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 xml:space="preserve">49. В данной </w:t>
      </w:r>
      <w:hyperlink r:id="rId34"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общая сумма доходов, выплаченных в отчетном периоде в виде процентов по любым вкладам (счетам) в банках и иных кредитных организациях, вне зависимости от их вида и валюты, включая такие доходы от вкладов (счетов), закрытых в отчетном периоде. Следует учитывать срок вклада и периодичность начисления по нему процентов.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50. Сведения о наличии соответствующих банковских счетов и вкладов указываются в </w:t>
      </w:r>
      <w:hyperlink r:id="rId35"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 "Сведения о счетах в банках и иных кредитных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51. Доход, полученный в иностранной валюте, указывается в рублях по курсу Банка России на дату получения дохода.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52. Датой получения дохода по вкладам в банках является день выплаты дохода, в том числе день перечисления дохода на счет служащего (работника) либо по его поручению на счета третьих лиц.</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53. Сведения об официальных курсах валют на заданную дату, устанавливаемых Центральным банком Российской Федерации, доступны на официальном сайте Банка России по адресу: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неоднократного получения доходов по вкладам в иностранной валюте за отчетный период доход рассчитывается путем суммирования полученных доходов, переведенных в рубли по курсу, установленному Банком России, на каждую дату их получения.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54. Не рекомендуется проводить какие-либо самостоятельные расчеты, поскольку вероятно возникновение различного рода ошибок.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55. Особое внимание следует уделить хранению документов, связанных с вкладами (счетами) в банке или иной кредитной организации, закрытыми в период с отчетной даты до даты представления сведений. В связи с тем, что по состоянию на 31 декабря отчетного года счет был открыт, но на момент заполнения справки счет закрыт, кредитная организация может отказать в предоставлении информации, касающейся такого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56. Денежные средства, выплачиваемые кредитной организацией вкладчику (владельцу счета) при закрытии вклада (счета), в том числе вклада (счета) в драгоценных металлах, за исключением процентов по вкладу (счету), не подлежат отражению в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Доход от ценных бумаг и долей участия в коммерческих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57. В данной </w:t>
      </w:r>
      <w:hyperlink r:id="rId36"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указывается сумма доходов от ценных бумаг и долей участия в коммерческих организациях, в том числе при владении инвестиционным фондом, включающая: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дивиденды, полученные служащим (работником), членом его семьи - акционером (участником) от организации при распределении прибыли, остающейся после налогообложения (в том числе в виде процентов по привилегированным акциям), по принадлежащим акционеру (участнику) акциям (долям) пропорционально долям акционеров (участников) в уставном (складочном) капитале этой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доход от операций с ценными бумагами, в том числе доход от погашения (продажи) сберегательных сертификатов и погашения (продажи) облигаций, который выражается в величине суммы финансового результата, определяемого как доходы от операций за вычетом соответствующих расходов на их приобретение. Нулевой или </w:t>
      </w:r>
      <w:r w:rsidRPr="00A652E7">
        <w:rPr>
          <w:rFonts w:ascii="Times New Roman" w:hAnsi="Times New Roman" w:cs="Times New Roman"/>
          <w:sz w:val="24"/>
          <w:szCs w:val="24"/>
        </w:rPr>
        <w:lastRenderedPageBreak/>
        <w:t xml:space="preserve">отрицательный доход (нулевой или отрицательный финансовый результат) в справке не указывается. Сами ценные бумаги указываются в </w:t>
      </w:r>
      <w:hyperlink r:id="rId37" w:history="1">
        <w:r w:rsidRPr="00A652E7">
          <w:rPr>
            <w:rFonts w:ascii="Times New Roman" w:hAnsi="Times New Roman" w:cs="Times New Roman"/>
            <w:color w:val="0000FF"/>
            <w:sz w:val="24"/>
            <w:szCs w:val="24"/>
          </w:rPr>
          <w:t>разделе 5</w:t>
        </w:r>
      </w:hyperlink>
      <w:r w:rsidRPr="00A652E7">
        <w:rPr>
          <w:rFonts w:ascii="Times New Roman" w:hAnsi="Times New Roman" w:cs="Times New Roman"/>
          <w:sz w:val="24"/>
          <w:szCs w:val="24"/>
        </w:rPr>
        <w:t xml:space="preserve"> справки "Сведения о ценных бумагах" (в случае если по состоянию на отчетную дату служащий (работник), член его семьи обладал такими бумагами).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Иные доходы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58. В данной </w:t>
      </w:r>
      <w:hyperlink r:id="rId38"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указываются доходы, которые не были отражены в </w:t>
      </w:r>
      <w:hyperlink r:id="rId39" w:history="1">
        <w:r w:rsidRPr="00A652E7">
          <w:rPr>
            <w:rFonts w:ascii="Times New Roman" w:hAnsi="Times New Roman" w:cs="Times New Roman"/>
            <w:color w:val="0000FF"/>
            <w:sz w:val="24"/>
            <w:szCs w:val="24"/>
          </w:rPr>
          <w:t>строках 1</w:t>
        </w:r>
      </w:hyperlink>
      <w:r w:rsidRPr="00A652E7">
        <w:rPr>
          <w:rFonts w:ascii="Times New Roman" w:hAnsi="Times New Roman" w:cs="Times New Roman"/>
          <w:sz w:val="24"/>
          <w:szCs w:val="24"/>
        </w:rPr>
        <w:t xml:space="preserve"> - </w:t>
      </w:r>
      <w:hyperlink r:id="rId40" w:history="1">
        <w:r w:rsidRPr="00A652E7">
          <w:rPr>
            <w:rFonts w:ascii="Times New Roman" w:hAnsi="Times New Roman" w:cs="Times New Roman"/>
            <w:color w:val="0000FF"/>
            <w:sz w:val="24"/>
            <w:szCs w:val="24"/>
          </w:rPr>
          <w:t>5</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Так, например, в </w:t>
      </w:r>
      <w:hyperlink r:id="rId4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 могут быть указаны: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пенсия (при этом разные виды пенсий (по возрасту и пенсия военнослужащего) не следует суммировать);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доплаты к пенсиям, выплачиваемые в соответствии с законодательством Российской Федерации и законодательством субъектов Российской Федерации. Сведения о сумме произведенных доплат можно получить в территориальном органе Пенсионного фонда Российской Федерации по месту нахождения пенсионного дела либо в органах социальной защиты субъекта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 все виды пособий (пособие по временной нетрудоспособности, по беременности и родам, единовременное пособие женщинам, вставшим на учет в медицинских учреждениях в ранние сроки беременности, единовременное пособие при рождении ребенка, ежемесячное пособие по уходу за ребенком, социальное пособие на погребение и др.), если данные выплаты не были включены в справку по </w:t>
      </w:r>
      <w:hyperlink r:id="rId42"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выдаваемую по месту службы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государственный сертификат на материнский (семейный) капитал (в случае если в отчетном периоде данный сертификат (либо его часть) был реализован);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 суммы, причитающиеся ребенку в качестве алиментов, пенсий, пособий (данные средства указываются в справке одного из родителей). В случае, если указанные суммы выплачиваются посредством перечисления денежных средств на счет в банке, открытый на имя несовершеннолетнего ребенка, то такие сведения отражаются в справке несовершеннолетнего ребенка в </w:t>
      </w:r>
      <w:hyperlink r:id="rId43"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"Иные доходы" раздела 1 справки и в </w:t>
      </w:r>
      <w:hyperlink r:id="rId44"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"Сведения о счетах в банках и иных кредитных организациях"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стипендия;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 единовременная субсидия на приобретение жилого помещения (в случае если в отчетном периоде денежные средства перечислены на банковский счет служащего) и иные аналогичные выплаты, например денежные средства, полученные участником </w:t>
      </w:r>
      <w:proofErr w:type="spellStart"/>
      <w:r w:rsidRPr="00A652E7">
        <w:rPr>
          <w:rFonts w:ascii="Times New Roman" w:hAnsi="Times New Roman" w:cs="Times New Roman"/>
          <w:sz w:val="24"/>
          <w:szCs w:val="24"/>
        </w:rPr>
        <w:t>накопительно-ипотечной</w:t>
      </w:r>
      <w:proofErr w:type="spellEnd"/>
      <w:r w:rsidRPr="00A652E7">
        <w:rPr>
          <w:rFonts w:ascii="Times New Roman" w:hAnsi="Times New Roman" w:cs="Times New Roman"/>
          <w:sz w:val="24"/>
          <w:szCs w:val="24"/>
        </w:rPr>
        <w:t xml:space="preserve"> системы жилищного обеспечения военнослужащих, либо полученные в виде разовой социальной выплаты на погашение части стоимости строительства или приобретения жилья (в случае если в отчетном периоде на счет служащего (работника) либо его супруги (супруга) перечислены денежные средства данной выплаты);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доходы, полученные от сдачи в аренду или иного использования недвижимого имущества, транспортных средств, в том числе доходы, полученные от имущества, переданного в доверительное управление (траст);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 доходы от реализации недвижимого имущества, транспортных средств и иного имущества, в том числе в случае продажи указанного имущества членам семьи или иным </w:t>
      </w:r>
      <w:r w:rsidRPr="00A652E7">
        <w:rPr>
          <w:rFonts w:ascii="Times New Roman" w:hAnsi="Times New Roman" w:cs="Times New Roman"/>
          <w:sz w:val="24"/>
          <w:szCs w:val="24"/>
        </w:rPr>
        <w:lastRenderedPageBreak/>
        <w:t>родственникам.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этом рекомендуется указать вид и адрес проданного недвижимого имущества, вид и марку проданного транспортного средства (в том числе в случае зачета стоимости старого транспортного средства в стоимость при покупке нового по договорам "</w:t>
      </w:r>
      <w:proofErr w:type="spellStart"/>
      <w:r w:rsidRPr="00A652E7">
        <w:rPr>
          <w:rFonts w:ascii="Times New Roman" w:hAnsi="Times New Roman" w:cs="Times New Roman"/>
          <w:sz w:val="24"/>
          <w:szCs w:val="24"/>
        </w:rPr>
        <w:t>трейд-ин</w:t>
      </w:r>
      <w:proofErr w:type="spellEnd"/>
      <w:r w:rsidRPr="00A652E7">
        <w:rPr>
          <w:rFonts w:ascii="Times New Roman" w:hAnsi="Times New Roman" w:cs="Times New Roman"/>
          <w:sz w:val="24"/>
          <w:szCs w:val="24"/>
        </w:rPr>
        <w:t xml:space="preserve">"). Например, служащий (работник), член его семьи приобрел в отчетном году в автосалоне новый автомобиль за 900 000 руб., при этом в ходе покупки автосалон оценил имевшийся у служащего (работника), члена его семьи старый автомобиль в 300 000 руб. и учел данные средства в качестве взноса при покупке нового автомобиля. Оставшуюся сумму служащий (работник), член его семьи выплатил автосалону. Сумма в размере 300 000 руб. является доходом и подлежит указанию в </w:t>
      </w:r>
      <w:hyperlink r:id="rId45"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"Иные доходы");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продажи мелкого имущества (предметы обычной домашней обстановки, обихода и т.д.) рекомендуется указывать совокупный доход от их реализации.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доходы по трудовым договорам по совместительству. При этом рекомендуется указать наименование и юридический адрес организации, от которой был получен доход;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 денежные средства, полученные в виде процентов при погашении сберегательных сертификатов, если они не указаны в </w:t>
      </w:r>
      <w:hyperlink r:id="rId46"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"Доход от ценных бумаг и долей участия в коммерческих организациях";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 вознаграждения по гражданско-правовым договорам, если данный доход не указан в </w:t>
      </w:r>
      <w:hyperlink r:id="rId47" w:history="1">
        <w:r w:rsidRPr="00A652E7">
          <w:rPr>
            <w:rFonts w:ascii="Times New Roman" w:hAnsi="Times New Roman" w:cs="Times New Roman"/>
            <w:color w:val="0000FF"/>
            <w:sz w:val="24"/>
            <w:szCs w:val="24"/>
          </w:rPr>
          <w:t>строке 2</w:t>
        </w:r>
      </w:hyperlink>
      <w:r w:rsidRPr="00A652E7">
        <w:rPr>
          <w:rFonts w:ascii="Times New Roman" w:hAnsi="Times New Roman" w:cs="Times New Roman"/>
          <w:sz w:val="24"/>
          <w:szCs w:val="24"/>
        </w:rPr>
        <w:t xml:space="preserve"> настоящего раздела справки. При этом рекомендуется указать наименование и юридический адрес организации, от которой был получен доход;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 доходы, полученные от использования трубопроводов, линий электропередачи (ЛЭП), линий оптико-волоконной и (или) беспроводной связи, иных средств связи, включая компьютерные сети (в случае наличия дохода от использования указанных объектов, соответствующие объекты необходимо указать в разделе 3.1 "Недвижимое имущество" в </w:t>
      </w:r>
      <w:hyperlink r:id="rId48"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"Иное недвижимое имущество");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14) проценты по долговым обязательствам;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 денежные средства, полученные в порядке дарения или наследования;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возмещение вреда, причиненного увечьем или иным повреждением здоровья;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17) выплаты, связанные с гибелью (смертью), выплаченные наследникам;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страховые выплаты при наступлении страхового случая, в том числе возмещение по вкладу (вкладам), иные связанные с этим выплаты, например, неустойка за просрочку исполнения обязательств по выплате страхового возмещения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19) выплаты, связанные с увольнением (компенсация за неиспользованный отпуск, суммы выплат средних месячных заработков, выходное пособие, выплаты по линии Фонда социального страхования Российской Федерации и т.д.), в случае если данные выплаты не были включены в справку по </w:t>
      </w:r>
      <w:hyperlink r:id="rId49"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xml:space="preserve"> по месту службы (работы) и не отражены в </w:t>
      </w:r>
      <w:hyperlink r:id="rId50"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"Доход по основному месту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20) денежные средства, полученные в качестве благотворительной помощи для покупки лекарств, оплаты медицинских услуг и для иных целей. Если для их получения открывался счет на имя служащего (работника), его супруги или несовершеннолетнего ребенка, то сведения о счете необходимо также отразить в </w:t>
      </w:r>
      <w:hyperlink r:id="rId51"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21) суммы полной или частичной компенсации работникам и (или) членам их семей, бывшим работникам, уволившимся в связи с выходом на пенсию по инвалидности или по старости, инвалидам стоимости приобретаемых путевок, а также суммы полной или частичной компенсации путевок на детей, не достигших совершеннолетнего возраста, в случае выдачи наличных денежных средств вместо представляемых путевок без последующего представления отчета об их использовании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22) компенсационные выплаты служащему (работнику), его супруге (супругу) (например, неработающему трудоспособному лицу, осуществляющему уход за инвалидом, за престарелым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23) выигрыши в лотереях, тотализаторах, конкурсах и иных играх;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24) выплаты членам профсоюзных организаций, полученные от данных профсоюзных организаций;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25) доход от реализации имущества, полученный наложенным платежом. В случае если посылкой направлялись результаты педагогической и научной деятельности, доход указывается в </w:t>
      </w:r>
      <w:hyperlink r:id="rId52" w:history="1">
        <w:r w:rsidRPr="00A652E7">
          <w:rPr>
            <w:rFonts w:ascii="Times New Roman" w:hAnsi="Times New Roman" w:cs="Times New Roman"/>
            <w:color w:val="0000FF"/>
            <w:sz w:val="24"/>
            <w:szCs w:val="24"/>
          </w:rPr>
          <w:t>строке 2 раздела 1</w:t>
        </w:r>
      </w:hyperlink>
      <w:r w:rsidRPr="00A652E7">
        <w:rPr>
          <w:rFonts w:ascii="Times New Roman" w:hAnsi="Times New Roman" w:cs="Times New Roman"/>
          <w:sz w:val="24"/>
          <w:szCs w:val="24"/>
        </w:rPr>
        <w:t xml:space="preserve"> справки, результаты иной творческой деятельности - в </w:t>
      </w:r>
      <w:hyperlink r:id="rId53" w:history="1">
        <w:r w:rsidRPr="00A652E7">
          <w:rPr>
            <w:rFonts w:ascii="Times New Roman" w:hAnsi="Times New Roman" w:cs="Times New Roman"/>
            <w:color w:val="0000FF"/>
            <w:sz w:val="24"/>
            <w:szCs w:val="24"/>
          </w:rPr>
          <w:t>строке 3</w:t>
        </w:r>
      </w:hyperlink>
      <w:r w:rsidRPr="00A652E7">
        <w:rPr>
          <w:rFonts w:ascii="Times New Roman" w:hAnsi="Times New Roman" w:cs="Times New Roman"/>
          <w:sz w:val="24"/>
          <w:szCs w:val="24"/>
        </w:rPr>
        <w:t xml:space="preserve"> указанного раздела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26) вознаграждение, полученное при осуществлении опеки или попечительства на возмездной основе;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27) доход, полученный индивидуальным предпринимателем (указывается согласно бухгалтерской (финансовой) отчетности или в соответствии с </w:t>
      </w:r>
      <w:hyperlink w:anchor="P201" w:history="1">
        <w:r w:rsidRPr="00A652E7">
          <w:rPr>
            <w:rFonts w:ascii="Times New Roman" w:hAnsi="Times New Roman" w:cs="Times New Roman"/>
            <w:color w:val="0000FF"/>
            <w:sz w:val="24"/>
            <w:szCs w:val="24"/>
          </w:rPr>
          <w:t>пунктом 42</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28) денежные выплаты, полученные при награждении почетными грамотами и наградами федеральных государственных органов, государственных органов субъектов Российской Федерации, муниципальных образований, органов местного самоуправления, которые не включены в справку по </w:t>
      </w:r>
      <w:hyperlink r:id="rId54" w:history="1">
        <w:r w:rsidRPr="00A652E7">
          <w:rPr>
            <w:rFonts w:ascii="Times New Roman" w:hAnsi="Times New Roman" w:cs="Times New Roman"/>
            <w:color w:val="0000FF"/>
            <w:sz w:val="24"/>
            <w:szCs w:val="24"/>
          </w:rPr>
          <w:t>форме 2-НДФЛ</w:t>
        </w:r>
      </w:hyperlink>
      <w:r w:rsidRPr="00A652E7">
        <w:rPr>
          <w:rFonts w:ascii="Times New Roman" w:hAnsi="Times New Roman" w:cs="Times New Roman"/>
          <w:sz w:val="24"/>
          <w:szCs w:val="24"/>
        </w:rPr>
        <w:t>, полученную по основному месту службы (работы);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29) денежные средства, полученные в качестве оплаты услуг или товаров;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30) средства, выплаченные за исполнение государственных или общественных обязанностей (например, присяжным заседателям, членам избирательных комиссий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31) денежные средства, полученные от родственников (за исключением супруги (супруга) и несовершеннолетних детей) и третьих лиц на невозвратной основе;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32) доход, полученный по договорам переуступки прав требования на строящиеся объекты недвижимости;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33) денежные средства, полученные в качестве неустойки за неисполнение или ненадлежащее исполнение обязательства, в частности в случае просрочки исполнения, возмещения вреда, в том числе морального;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34) выплаченная ликвидационная стоимость ценных бумаг при ликвидации коммерческой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35) денежные средства, полученные в связи с прощением долга служащему (работнику), его супруге (супругу) или несовершеннолетним детям;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36) иные аналогичные выплаты.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59. </w:t>
      </w:r>
      <w:hyperlink r:id="rId55" w:history="1">
        <w:r w:rsidRPr="00A652E7">
          <w:rPr>
            <w:rFonts w:ascii="Times New Roman" w:hAnsi="Times New Roman" w:cs="Times New Roman"/>
            <w:color w:val="0000FF"/>
            <w:sz w:val="24"/>
            <w:szCs w:val="24"/>
          </w:rPr>
          <w:t>Формой</w:t>
        </w:r>
      </w:hyperlink>
      <w:r w:rsidRPr="00A652E7">
        <w:rPr>
          <w:rFonts w:ascii="Times New Roman" w:hAnsi="Times New Roman" w:cs="Times New Roman"/>
          <w:sz w:val="24"/>
          <w:szCs w:val="24"/>
        </w:rPr>
        <w:t xml:space="preserve"> справки не предусмотрено указание товаров, услуг, полученных в натуральной форме (например, организация и (или) оплата страховщиком восстановительного ремонта поврежденного транспортного средства по договору страхования), а также виртуальных валют.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60. С учетом целей </w:t>
      </w:r>
      <w:proofErr w:type="spellStart"/>
      <w:r w:rsidRPr="00A652E7">
        <w:rPr>
          <w:rFonts w:ascii="Times New Roman" w:hAnsi="Times New Roman" w:cs="Times New Roman"/>
          <w:sz w:val="24"/>
          <w:szCs w:val="24"/>
        </w:rPr>
        <w:t>антикоррупционного</w:t>
      </w:r>
      <w:proofErr w:type="spellEnd"/>
      <w:r w:rsidRPr="00A652E7">
        <w:rPr>
          <w:rFonts w:ascii="Times New Roman" w:hAnsi="Times New Roman" w:cs="Times New Roman"/>
          <w:sz w:val="24"/>
          <w:szCs w:val="24"/>
        </w:rPr>
        <w:t xml:space="preserve"> законодательства в </w:t>
      </w:r>
      <w:hyperlink r:id="rId56" w:history="1">
        <w:r w:rsidRPr="00A652E7">
          <w:rPr>
            <w:rFonts w:ascii="Times New Roman" w:hAnsi="Times New Roman" w:cs="Times New Roman"/>
            <w:color w:val="0000FF"/>
            <w:sz w:val="24"/>
            <w:szCs w:val="24"/>
          </w:rPr>
          <w:t>строке 6</w:t>
        </w:r>
      </w:hyperlink>
      <w:r w:rsidRPr="00A652E7">
        <w:rPr>
          <w:rFonts w:ascii="Times New Roman" w:hAnsi="Times New Roman" w:cs="Times New Roman"/>
          <w:sz w:val="24"/>
          <w:szCs w:val="24"/>
        </w:rPr>
        <w:t xml:space="preserve"> "Иные доходы" не указываются сведения о денежных средствах, касающихся возмещения расходов, понесенных служащим (работником), его супругой (супругом), несовершеннолетним ребенком, в том числе связанных: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со служебными командировками;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 оплатой проезда и провоза багажа к месту использования отпуска и обратно, в том числе предоставляемой лицам, работающим и проживающим в районах Крайнего Севера и приравненных к ним местностям;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с компенсацией расходов, связанных с переездом в другую местность в случае ротации и (или) перевода в другой орган, а также с наймом (поднаймом) жилого помещения служащим, назначенным в порядке ротации в орган, расположенный в другой местности в пределах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 оплатой стоимости и (или) выдачи полагающегося натурального довольствия, а также выплатой денежных средств взамен этого довольствия;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 приобретением проездных документов для исполнения служебных (должностных) обязанностей;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с оплатой коммунальных и иных услуг, наймом жилого помещения;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с внесением родительской платы за посещение дошкольного образовательного учреждения;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 с оформлением нотариальной доверенности, почтовыми расходами, расходами на оплату услуг представителя (возмещаются по решению суда);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Также не указываются сведения о денежных средствах, полученных: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в виде социального, имущественного, инвестиционного налогового вычета;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от продажи различного вида подарочных сертификатов (карт), выпущенных предприятиями торговли;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 в качестве бонусных баллов ("</w:t>
      </w:r>
      <w:proofErr w:type="spellStart"/>
      <w:r w:rsidRPr="00A652E7">
        <w:rPr>
          <w:rFonts w:ascii="Times New Roman" w:hAnsi="Times New Roman" w:cs="Times New Roman"/>
          <w:sz w:val="24"/>
          <w:szCs w:val="24"/>
        </w:rPr>
        <w:t>кэшбэк</w:t>
      </w:r>
      <w:proofErr w:type="spellEnd"/>
      <w:r w:rsidRPr="00A652E7">
        <w:rPr>
          <w:rFonts w:ascii="Times New Roman" w:hAnsi="Times New Roman" w:cs="Times New Roman"/>
          <w:sz w:val="24"/>
          <w:szCs w:val="24"/>
        </w:rPr>
        <w:t xml:space="preserve"> сервис"), бонусов на накопительных дисконтных картах, начисленных банками и иными организациями за пользование их услугами, в том числе в виде денежных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 в виде материальной выгоды, предусмотренной </w:t>
      </w:r>
      <w:hyperlink r:id="rId57" w:history="1">
        <w:r w:rsidRPr="00A652E7">
          <w:rPr>
            <w:rFonts w:ascii="Times New Roman" w:hAnsi="Times New Roman" w:cs="Times New Roman"/>
            <w:color w:val="0000FF"/>
            <w:sz w:val="24"/>
            <w:szCs w:val="24"/>
          </w:rPr>
          <w:t>статьей 212</w:t>
        </w:r>
      </w:hyperlink>
      <w:r w:rsidRPr="00A652E7">
        <w:rPr>
          <w:rFonts w:ascii="Times New Roman" w:hAnsi="Times New Roman" w:cs="Times New Roman"/>
          <w:sz w:val="24"/>
          <w:szCs w:val="24"/>
        </w:rPr>
        <w:t xml:space="preserve"> Налогового кодекса Российской Федерации. Например, материальная выгода, полученная от экономии на процентах за пользование заемными (кредитными) средствами, полученными от организаций или индивидуальных предпринимателей;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 в качестве возврата налога на добавленную стоимость, уплаченного при совершении покупок за границей, по чекам </w:t>
      </w:r>
      <w:proofErr w:type="spellStart"/>
      <w:r w:rsidRPr="00A652E7">
        <w:rPr>
          <w:rFonts w:ascii="Times New Roman" w:hAnsi="Times New Roman" w:cs="Times New Roman"/>
          <w:sz w:val="24"/>
          <w:szCs w:val="24"/>
        </w:rPr>
        <w:t>Tax-free</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14) в качестве вознаграждения донорам за сданную кровь, ее компонентов (и иную помощь);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 в виде кредитов, займов. В случае если сумма кредита, займа равна или превышает 500 000 рублей, то данное срочное обязательство финансового характера подлежит указанию в </w:t>
      </w:r>
      <w:hyperlink r:id="rId58" w:history="1">
        <w:r w:rsidRPr="00A652E7">
          <w:rPr>
            <w:rFonts w:ascii="Times New Roman" w:hAnsi="Times New Roman" w:cs="Times New Roman"/>
            <w:color w:val="0000FF"/>
            <w:sz w:val="24"/>
            <w:szCs w:val="24"/>
          </w:rPr>
          <w:t>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16) в качестве возмещения расходов на повышение профессионального уровня за счет средств представителя нанимателя (работодателя);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17) в связи с переводом денежных средств между своими банковскими счетами, а также с зачислением на свой банковский счет средств, ранее снятых с другого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18) в связи с переводом денежных средств между банковскими счетами супругов и несовершеннолетних детей;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19) в связи с возвратом денежных средств по несостоявшемуся договору купли-продажи;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20) в качестве возврата займа, денежных средств за купленные товары, а также в качестве возврата денежных средств за оплаченные за третьих лиц товары, работы и услуги, если факт такой оплаты может быть подтвержден;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21) в качестве возврата денежных средств в связи с прекращением договора (например, возврат части уплаченной страховой премии в связи с досрочным прекращением договора страхования);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22) на специальный избирательный счет в соответствии с Федеральным </w:t>
      </w:r>
      <w:hyperlink r:id="rId59"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12 июня 2002 г. N 67-ФЗ "Об основных гарантиях избирательных прав и права на участие в референдуме граждан Российской Федерации".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2. СВЕДЕНИЯ О РАСХОДАХ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bookmarkStart w:id="4" w:name="P300"/>
      <w:bookmarkEnd w:id="4"/>
      <w:r w:rsidRPr="00A652E7">
        <w:rPr>
          <w:rFonts w:ascii="Times New Roman" w:hAnsi="Times New Roman" w:cs="Times New Roman"/>
          <w:sz w:val="24"/>
          <w:szCs w:val="24"/>
        </w:rPr>
        <w:t xml:space="preserve">61. Данный </w:t>
      </w:r>
      <w:hyperlink r:id="rId60"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справки заполняется только в случае, если в отчетном периоде служащим (работником), его супругой (супругом) и несовершеннолетними детьми осуществлены расходы по сделке (сделкам) по приобретению земельного участка, другого объекта недвижимости, транспортного средства, ценных бумаг, акций (долей участия, паев в уставных (складочных) капиталах организаций), и сумма расходов по такой сделке или общая сумма совершенных сделок превышает общий доход данного лица и его супруги (супруга) за три последних года, предшествующих отчетному периоду. При представлении сведений в 2019 году сообщаются сведения о расходах по сделкам, совершенным в 2018 году.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62. Граждане, поступающие на службу (работу), </w:t>
      </w:r>
      <w:hyperlink r:id="rId61"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"Сведения о расходах" не заполняют.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63. Заполнение данного </w:t>
      </w:r>
      <w:hyperlink r:id="rId62"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при отсутствии указанных в </w:t>
      </w:r>
      <w:hyperlink w:anchor="P300" w:history="1">
        <w:r w:rsidRPr="00A652E7">
          <w:rPr>
            <w:rFonts w:ascii="Times New Roman" w:hAnsi="Times New Roman" w:cs="Times New Roman"/>
            <w:color w:val="0000FF"/>
            <w:sz w:val="24"/>
            <w:szCs w:val="24"/>
          </w:rPr>
          <w:t>пункте 61</w:t>
        </w:r>
      </w:hyperlink>
      <w:r w:rsidRPr="00A652E7">
        <w:rPr>
          <w:rFonts w:ascii="Times New Roman" w:hAnsi="Times New Roman" w:cs="Times New Roman"/>
          <w:sz w:val="24"/>
          <w:szCs w:val="24"/>
        </w:rPr>
        <w:t xml:space="preserve"> настоящих Методических рекомендаций оснований не является нарушением.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64. При расчете общего дохода служащего (работника) и его супруги (супруга) суммируются доходы, полученные ими за три календарных года, предшествовавших году совершения сделки. Например, при представлении сведений о сделках, совершенных в 2018 году, суммируются доходы служащего (работника) и его супруги (супруга), полученные в 2015, 2016 и 2017 годах. Общий доход служащего (работника) и его супруги (супруга) рассчитывается вне зависимости от замещаемой им должности в течение трех </w:t>
      </w:r>
      <w:r w:rsidRPr="00A652E7">
        <w:rPr>
          <w:rFonts w:ascii="Times New Roman" w:hAnsi="Times New Roman" w:cs="Times New Roman"/>
          <w:sz w:val="24"/>
          <w:szCs w:val="24"/>
        </w:rPr>
        <w:lastRenderedPageBreak/>
        <w:t>указанных лет, а также вне зависимости от места прохождения государственной службы, осуществления трудовой деятельности (на территории Российской Федерации, за рубежом). Доход несовершеннолетнего ребенка при расчете общего дохода не учитывается.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65. Для цели реализации </w:t>
      </w:r>
      <w:hyperlink w:anchor="P300" w:history="1">
        <w:r w:rsidRPr="00A652E7">
          <w:rPr>
            <w:rFonts w:ascii="Times New Roman" w:hAnsi="Times New Roman" w:cs="Times New Roman"/>
            <w:color w:val="0000FF"/>
            <w:sz w:val="24"/>
            <w:szCs w:val="24"/>
          </w:rPr>
          <w:t>пункта 61</w:t>
        </w:r>
      </w:hyperlink>
      <w:r w:rsidRPr="00A652E7">
        <w:rPr>
          <w:rFonts w:ascii="Times New Roman" w:hAnsi="Times New Roman" w:cs="Times New Roman"/>
          <w:sz w:val="24"/>
          <w:szCs w:val="24"/>
        </w:rPr>
        <w:t xml:space="preserve"> настоящих Методических рекомендаций при расчете общего дохода служащего (работника) и его супруги (супруга) за три года, предшествующих отчетному, доходы супруги (супруга) служащего (работника) учитываются только в случае, если они состояли в браке на момент осуществления расходов по сделке (сделкам) и в течение трех лет, предшествующих отчетному периоду. Во всех остальных случаях учитывается только доход служащего (работника) за три последних года, предшествующих отчетному периоду.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66. Использование для приобретения объекта недвижимого имущества средств, предоставленных государством (например, единовременная субсидия на приобретение жилого помещения, денежные средства, полученные участником </w:t>
      </w:r>
      <w:proofErr w:type="spellStart"/>
      <w:r w:rsidRPr="00A652E7">
        <w:rPr>
          <w:rFonts w:ascii="Times New Roman" w:hAnsi="Times New Roman" w:cs="Times New Roman"/>
          <w:sz w:val="24"/>
          <w:szCs w:val="24"/>
        </w:rPr>
        <w:t>накопительно-ипотечной</w:t>
      </w:r>
      <w:proofErr w:type="spellEnd"/>
      <w:r w:rsidRPr="00A652E7">
        <w:rPr>
          <w:rFonts w:ascii="Times New Roman" w:hAnsi="Times New Roman" w:cs="Times New Roman"/>
          <w:sz w:val="24"/>
          <w:szCs w:val="24"/>
        </w:rPr>
        <w:t xml:space="preserve"> системы жилищного обеспечения военнослужащих), не освобождает служащего (работника), его супругу (супруга) от обязанности представить сведения о расходах (при условии, что сделка совершена в отчетном периоде и сумма сделки или общая сумма совершенных сделок превышает доход служащего (работника) и его супруги (супруга) за три последних года, предшествующих совершению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67. Данный </w:t>
      </w:r>
      <w:hyperlink r:id="rId63" w:history="1">
        <w:r w:rsidRPr="00A652E7">
          <w:rPr>
            <w:rFonts w:ascii="Times New Roman" w:hAnsi="Times New Roman" w:cs="Times New Roman"/>
            <w:color w:val="0000FF"/>
            <w:sz w:val="24"/>
            <w:szCs w:val="24"/>
          </w:rPr>
          <w:t>раздел</w:t>
        </w:r>
      </w:hyperlink>
      <w:r w:rsidRPr="00A652E7">
        <w:rPr>
          <w:rFonts w:ascii="Times New Roman" w:hAnsi="Times New Roman" w:cs="Times New Roman"/>
          <w:sz w:val="24"/>
          <w:szCs w:val="24"/>
        </w:rPr>
        <w:t xml:space="preserve"> не заполняется в следующих случаях: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 при отсутствии правовых оснований для представления сведений о расходах (например, приобретено имущество или имущественные права, не предусмотренные Федеральным </w:t>
      </w:r>
      <w:hyperlink r:id="rId64"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3 декабря 2012 г. N 230-ФЗ);</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земельный участок, другой объект недвижимости, транспортное средство, ценные бумаги, акции (доля участия, пай в уставном (складочном) капитале организации) приобретены в результате совершения безвозмездной сделки (наследование, дарение). При этом такое имущество отражается в соответствующих разделах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получено свидетельство о государственной регистрации права на недвижимое имущество без совершения сделки по приобретению данного имущества (например, возведение жилого дома на земельном участке).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68. При заполнении </w:t>
      </w:r>
      <w:hyperlink r:id="rId65"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"Вид приобретенного имущества" указывается, например, земельный участок для ведения личного подсобного хозяйства, огородничества, садоводства, индивидуального гаражного или индивидуального жилищного строительства. Для объекта недвижимого имущества рекомендуется указывать его местонахождение (адрес) и площадь. Для транспортного средства рекомендуется указывать вид, марку, модель транспортного средства, год изготовления. Для ценных бумаг рекомендуется указывать вид ценной бумаги, сведения о выпустившем ее лице (для юридических лиц - наименование, организационно-правовую форму, местонахождение).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69. При заполнении </w:t>
      </w:r>
      <w:hyperlink r:id="rId66"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"Источник получения средств, за счет которых приобретено имущество" следует указывать наименование источника получения средств и размер полученного дохода по каждому из источников.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70. Источниками получения средств, за счет которых приобретено имущество, является весь объем законных доходов, которые использованы служащим (работником), его супругой (супругом) и (или) несовершеннолетними детьми для осуществления расходов по сделке (сделкам).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71. При этом служащий (работник) в свободной форме может уточнить обстоятельства получения дохода и полученные от данного источника суммы. Например, для дохода от иной оплачиваемой деятельности (помимо основного места работы) могут быть указаны организации, где лицо работало по совместительству; для наследства может быть указано лицо, от которого оно было получено; для ипотеки может быть указана организация, с которой заключен договор ипотеки, и реквизиты такого договора.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72. В </w:t>
      </w:r>
      <w:hyperlink r:id="rId6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"Основания приобретения имущества" указываются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решение суда и др.). В случае приобретения другого имущества (например, транспортного средства, ценных бумаг) - наименование и реквизиты документа, являющегося законным основанием для возникновения права собственности. Копия документа прилагается к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73. Особенности заполнения </w:t>
      </w:r>
      <w:hyperlink r:id="rId68" w:history="1">
        <w:r w:rsidRPr="00A652E7">
          <w:rPr>
            <w:rFonts w:ascii="Times New Roman" w:hAnsi="Times New Roman" w:cs="Times New Roman"/>
            <w:color w:val="0000FF"/>
            <w:sz w:val="24"/>
            <w:szCs w:val="24"/>
          </w:rPr>
          <w:t>раздела</w:t>
        </w:r>
      </w:hyperlink>
      <w:r w:rsidRPr="00A652E7">
        <w:rPr>
          <w:rFonts w:ascii="Times New Roman" w:hAnsi="Times New Roman" w:cs="Times New Roman"/>
          <w:sz w:val="24"/>
          <w:szCs w:val="24"/>
        </w:rPr>
        <w:t xml:space="preserve"> "Сведения о расходах":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приобретение недвижимого имущества посредством участия в долевом строительстве. Сведения об объекте долевого строительства, в отношении которого заключен договор участия в долевом строительстве, отражаются в сведениях о расходах в случае, если уплаченная в отчетный период по указанному договору сумма превышает общий доход служащего (работника) и его супруги (супруга) за три последних года, предшествующих совершению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При заключении в отчетном периоде нескольких договоров участия в долевом строительстве учитывается общая сумма, уплаченная по всем договорам.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случае, если уплаченная по договору (договорам) сумма не превышает общий доход служащего (работника) и его супруги (супруга) за три последних года, предшествующих совершению сделки (сделок), информация об имеющихся на отчетную дату финансовых обязательствах по договору (договорам) долевого строительства подлежит отражению в </w:t>
      </w:r>
      <w:hyperlink r:id="rId69"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"Срочные обязательства финансового характера". При этом не имеет значения, оформлялся ли кредитный договор с банком или иной кредитной организацией для оплаты по указанному договору.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к участнику долевого строительства, которым в соответствии с договором долевого участия выполнены обязательства по уплате полной стоимости подлежащего передаче объекта, подлежат отражению в </w:t>
      </w:r>
      <w:hyperlink r:id="rId70"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После осуществления лицом - участником долевого строительства государственной регистрации права собственности на недвижимое имущество, приобретенное на основании договора долевого участия, сведения об этом имуществе подлежат указанию в </w:t>
      </w:r>
      <w:hyperlink r:id="rId71"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приобретение недвижимого имущества посредством участия в кооперативе. Обязанность представления сведений о расходах возникает в случае, если лицо совершило сделку (сделки) по приобретению недвижимого имущества по договору купли-продажи пая (части пая), сумма которой (которых) превышает доход служащего (работника) и его супруги (супруга) за три последних года, предшествующих году, в котором совершена сделка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 приобретение ценных бумаг. Одной (каждой) сделкой купли-продажи ценных бумаг следует считать действие, в результате которого возникает право собственности на соответствующие ценные бумаги, приобретенные лично или через представителя (брокера) в пределах установленного ограничения на сумму совершаемых сделок.</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3. СВЕДЕНИЯ ОБ ИМУЩЕСТВЕ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3.1 Недвижимое имущество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74. Понятие недвижимого имущества установлено </w:t>
      </w:r>
      <w:hyperlink r:id="rId72" w:history="1">
        <w:r w:rsidRPr="00A652E7">
          <w:rPr>
            <w:rFonts w:ascii="Times New Roman" w:hAnsi="Times New Roman" w:cs="Times New Roman"/>
            <w:color w:val="0000FF"/>
            <w:sz w:val="24"/>
            <w:szCs w:val="24"/>
          </w:rPr>
          <w:t>статьей 130</w:t>
        </w:r>
      </w:hyperlink>
      <w:r w:rsidRPr="00A652E7">
        <w:rPr>
          <w:rFonts w:ascii="Times New Roman" w:hAnsi="Times New Roman" w:cs="Times New Roman"/>
          <w:sz w:val="24"/>
          <w:szCs w:val="24"/>
        </w:rPr>
        <w:t xml:space="preserve"> Гражданского кодекса Российской Федерации. Согласно указанной </w:t>
      </w:r>
      <w:hyperlink r:id="rId73" w:history="1">
        <w:r w:rsidRPr="00A652E7">
          <w:rPr>
            <w:rFonts w:ascii="Times New Roman" w:hAnsi="Times New Roman" w:cs="Times New Roman"/>
            <w:color w:val="0000FF"/>
            <w:sz w:val="24"/>
            <w:szCs w:val="24"/>
          </w:rPr>
          <w:t>статье</w:t>
        </w:r>
      </w:hyperlink>
      <w:r w:rsidRPr="00A652E7">
        <w:rPr>
          <w:rFonts w:ascii="Times New Roman" w:hAnsi="Times New Roman" w:cs="Times New Roman"/>
          <w:sz w:val="24"/>
          <w:szCs w:val="24"/>
        </w:rPr>
        <w:t xml:space="preserve"> к недвижимым вещам (недвижимое имущество, недвижимость) относятся земельные участки, участки недр и все, что прочно связано с землей, то есть объекты, перемещение которых без несоразмерного ущерба их назначению невозможно, в том числе здания, сооружения, объекты незавершенного строительства. Законом к недвижимым вещам может быть отнесено и иное имущество (например - буровые скважины, распределительный газопровод среднего или низкого давления, линии электропередачи, линии связи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75. При заполнении данного </w:t>
      </w:r>
      <w:hyperlink r:id="rId74"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указываются все объекты недвижимости, принадлежащие служащему (работнику), его супруге (супругу) и (или) несовершеннолетним детям на праве собственности, независимо от того, когда они были приобретены, в каком регионе Российской Федерации или в каком государстве зарегистрированы.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заполнении данного </w:t>
      </w:r>
      <w:hyperlink r:id="rId75"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рекомендуется заблаговременно проверить наличие и достоверность документов о праве собственности и/или выписки из Единого государственного реестра недвижимости (ЕГРН).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76. Лицо после передачи права владения, но до государственной регистрации права собственности является законным владельцем имущества на основании </w:t>
      </w:r>
      <w:hyperlink r:id="rId76" w:history="1">
        <w:r w:rsidRPr="00A652E7">
          <w:rPr>
            <w:rFonts w:ascii="Times New Roman" w:hAnsi="Times New Roman" w:cs="Times New Roman"/>
            <w:color w:val="0000FF"/>
            <w:sz w:val="24"/>
            <w:szCs w:val="24"/>
          </w:rPr>
          <w:t>статьи 305</w:t>
        </w:r>
      </w:hyperlink>
      <w:r w:rsidRPr="00A652E7">
        <w:rPr>
          <w:rFonts w:ascii="Times New Roman" w:hAnsi="Times New Roman" w:cs="Times New Roman"/>
          <w:sz w:val="24"/>
          <w:szCs w:val="24"/>
        </w:rPr>
        <w:t xml:space="preserve"> Гражданского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77. Указанию также подлежит недвижимое имущество, полученное в порядке наследования (выдано свидетельство о праве на наследство) или по решению суда (вступило в законную силу), право собственности на которое не зарегистрировано в установленном порядке (не осуществлена регистрация в </w:t>
      </w:r>
      <w:proofErr w:type="spellStart"/>
      <w:r w:rsidRPr="00A652E7">
        <w:rPr>
          <w:rFonts w:ascii="Times New Roman" w:hAnsi="Times New Roman" w:cs="Times New Roman"/>
          <w:sz w:val="24"/>
          <w:szCs w:val="24"/>
        </w:rPr>
        <w:t>Росреестре</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78. Каждый объект недвижимости, на который зарегистрировано право собственности, указывается отдельно (например, два земельных участка, расположенные рядом и объединенные одним забором, указываются в справке как два земельных участка, если на каждый участок есть отдельный документ о праве собственности и т.п.).</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 xml:space="preserve">Заполнение </w:t>
      </w:r>
      <w:hyperlink r:id="rId77"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"Вид и наименование имущества"</w:t>
      </w:r>
    </w:p>
    <w:p w:rsidR="00A652E7" w:rsidRPr="00A652E7" w:rsidRDefault="00A652E7">
      <w:pPr>
        <w:pStyle w:val="ConsPlusNormal"/>
        <w:spacing w:before="220"/>
        <w:ind w:firstLine="540"/>
        <w:jc w:val="both"/>
        <w:rPr>
          <w:rFonts w:ascii="Times New Roman" w:hAnsi="Times New Roman" w:cs="Times New Roman"/>
          <w:sz w:val="24"/>
          <w:szCs w:val="24"/>
        </w:rPr>
      </w:pPr>
      <w:bookmarkStart w:id="5" w:name="P334"/>
      <w:bookmarkEnd w:id="5"/>
      <w:r w:rsidRPr="00A652E7">
        <w:rPr>
          <w:rFonts w:ascii="Times New Roman" w:hAnsi="Times New Roman" w:cs="Times New Roman"/>
          <w:sz w:val="24"/>
          <w:szCs w:val="24"/>
        </w:rPr>
        <w:t>79. При указании сведений о земельных участках указывается вид земельного участка (пая, доли): под индивидуальное гаражное, жилищное строительство, садовый, приусадебный, огородный и другие. При этом: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садовый земельный участок - земельный участок, предназначенный для отдыха граждан и (или) выращивания гражданами для собственных нужд сельскохозяйственных культур с правом размещения садовых домов, жилых домов, хозяйственных построек и гаражей;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огородный земельный участок - земельный участок, предназначенный для отдыха </w:t>
      </w:r>
      <w:r w:rsidRPr="00A652E7">
        <w:rPr>
          <w:rFonts w:ascii="Times New Roman" w:hAnsi="Times New Roman" w:cs="Times New Roman"/>
          <w:sz w:val="24"/>
          <w:szCs w:val="24"/>
        </w:rPr>
        <w:lastRenderedPageBreak/>
        <w:t>граждан и (или) выращивания гражданами для собственных нужд сельскохозяйственных культур с правом размещения хозяйственных построек, не являющихся объектами недвижимости, предназначенных для хранения инвентаря и урожая сельскохозяйственных культур.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80. В соответствии со </w:t>
      </w:r>
      <w:hyperlink r:id="rId78" w:history="1">
        <w:r w:rsidRPr="00A652E7">
          <w:rPr>
            <w:rFonts w:ascii="Times New Roman" w:hAnsi="Times New Roman" w:cs="Times New Roman"/>
            <w:color w:val="0000FF"/>
            <w:sz w:val="24"/>
            <w:szCs w:val="24"/>
          </w:rPr>
          <w:t>статьей 2</w:t>
        </w:r>
      </w:hyperlink>
      <w:r w:rsidRPr="00A652E7">
        <w:rPr>
          <w:rFonts w:ascii="Times New Roman" w:hAnsi="Times New Roman" w:cs="Times New Roman"/>
          <w:sz w:val="24"/>
          <w:szCs w:val="24"/>
        </w:rPr>
        <w:t xml:space="preserve"> Федерального закона от 7 июля 2003 г. N 112-ФЗ "О личном подсобном хозяйстве" под личным подсобным хозяйством понимается форма непредпринимательской деятельности по производству и переработке сельскохозяйственной продукции. При этом для ведения личного подсобного хозяйства могут использоваться земельный участок в границах населенного пункта (приусадебный земельный участок) и земельный участок за пределами границ населенного пункта (полевой земельный участок). Приусадебный земельный участок используется для производства сельскохозяйственной продукции, а также для возведения жилого дома, производственных, бытовых и иных зданий, строений, сооружений с соблюдением градостроительных регламентов, строительных, экологических, санитарно-гигиенических, противопожарных и иных правил и нормативов. Полевой земельный участок используется исключительно для производства сельскохозяйственной продукции без права возведения на нем зданий и строений.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81. Земельный участок под многоквартирным домом, а также под надземными или подземными гаражными комплексами, в том числе многоэтажными, не подлежит указанию.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82. При наличии в собственности жилого или садового дома, которые указываются в </w:t>
      </w:r>
      <w:hyperlink r:id="rId79" w:history="1">
        <w:r w:rsidRPr="00A652E7">
          <w:rPr>
            <w:rFonts w:ascii="Times New Roman" w:hAnsi="Times New Roman" w:cs="Times New Roman"/>
            <w:color w:val="0000FF"/>
            <w:sz w:val="24"/>
            <w:szCs w:val="24"/>
          </w:rPr>
          <w:t>пункте 2</w:t>
        </w:r>
      </w:hyperlink>
      <w:r w:rsidRPr="00A652E7">
        <w:rPr>
          <w:rFonts w:ascii="Times New Roman" w:hAnsi="Times New Roman" w:cs="Times New Roman"/>
          <w:sz w:val="24"/>
          <w:szCs w:val="24"/>
        </w:rPr>
        <w:t xml:space="preserve"> данного раздела, должен быть указан соответствующий земельный участок, на котором он расположен (под индивидуальное жилищное строительство или садовый). Данный земельный участок в зависимости от наличия зарегистрированного права собственности подлежит указанию в </w:t>
      </w:r>
      <w:hyperlink r:id="rId80"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"Имущество, находящееся в собственности" или </w:t>
      </w:r>
      <w:hyperlink r:id="rId81" w:history="1">
        <w:r w:rsidRPr="00A652E7">
          <w:rPr>
            <w:rFonts w:ascii="Times New Roman" w:hAnsi="Times New Roman" w:cs="Times New Roman"/>
            <w:color w:val="0000FF"/>
            <w:sz w:val="24"/>
            <w:szCs w:val="24"/>
          </w:rPr>
          <w:t>6.1</w:t>
        </w:r>
      </w:hyperlink>
      <w:r w:rsidRPr="00A652E7">
        <w:rPr>
          <w:rFonts w:ascii="Times New Roman" w:hAnsi="Times New Roman" w:cs="Times New Roman"/>
          <w:sz w:val="24"/>
          <w:szCs w:val="24"/>
        </w:rPr>
        <w:t xml:space="preserve"> "Имущество, находящееся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83. При заполнении </w:t>
      </w:r>
      <w:hyperlink r:id="rId82" w:history="1">
        <w:r w:rsidRPr="00A652E7">
          <w:rPr>
            <w:rFonts w:ascii="Times New Roman" w:hAnsi="Times New Roman" w:cs="Times New Roman"/>
            <w:color w:val="0000FF"/>
            <w:sz w:val="24"/>
            <w:szCs w:val="24"/>
          </w:rPr>
          <w:t>пункта 3</w:t>
        </w:r>
      </w:hyperlink>
      <w:r w:rsidRPr="00A652E7">
        <w:rPr>
          <w:rFonts w:ascii="Times New Roman" w:hAnsi="Times New Roman" w:cs="Times New Roman"/>
          <w:sz w:val="24"/>
          <w:szCs w:val="24"/>
        </w:rPr>
        <w:t xml:space="preserve"> "Квартиры" соответственно вносятся сведения о ней, например 2-комнатная квартира.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84. В </w:t>
      </w:r>
      <w:hyperlink r:id="rId83" w:history="1">
        <w:r w:rsidRPr="00A652E7">
          <w:rPr>
            <w:rFonts w:ascii="Times New Roman" w:hAnsi="Times New Roman" w:cs="Times New Roman"/>
            <w:color w:val="0000FF"/>
            <w:sz w:val="24"/>
            <w:szCs w:val="24"/>
          </w:rPr>
          <w:t>строке 4</w:t>
        </w:r>
      </w:hyperlink>
      <w:r w:rsidRPr="00A652E7">
        <w:rPr>
          <w:rFonts w:ascii="Times New Roman" w:hAnsi="Times New Roman" w:cs="Times New Roman"/>
          <w:sz w:val="24"/>
          <w:szCs w:val="24"/>
        </w:rPr>
        <w:t xml:space="preserve"> "Гаражи" указывается информация об организованных местах хранения автотранспорта - "гараж", "</w:t>
      </w:r>
      <w:proofErr w:type="spellStart"/>
      <w:r w:rsidRPr="00A652E7">
        <w:rPr>
          <w:rFonts w:ascii="Times New Roman" w:hAnsi="Times New Roman" w:cs="Times New Roman"/>
          <w:sz w:val="24"/>
          <w:szCs w:val="24"/>
        </w:rPr>
        <w:t>машино-место</w:t>
      </w:r>
      <w:proofErr w:type="spellEnd"/>
      <w:r w:rsidRPr="00A652E7">
        <w:rPr>
          <w:rFonts w:ascii="Times New Roman" w:hAnsi="Times New Roman" w:cs="Times New Roman"/>
          <w:sz w:val="24"/>
          <w:szCs w:val="24"/>
        </w:rPr>
        <w:t xml:space="preserve">" и другие на основании свидетельства о регистрации права собственности (иного правоустанавливающего документа). Земельный участок, на котором расположен гараж, являющийся обособленным строением, в зависимости от наличия зарегистрированного права собственности подлежит указанию в </w:t>
      </w:r>
      <w:hyperlink r:id="rId84"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"Недвижимое имущество" или </w:t>
      </w:r>
      <w:hyperlink r:id="rId85" w:history="1">
        <w:r w:rsidRPr="00A652E7">
          <w:rPr>
            <w:rFonts w:ascii="Times New Roman" w:hAnsi="Times New Roman" w:cs="Times New Roman"/>
            <w:color w:val="0000FF"/>
            <w:sz w:val="24"/>
            <w:szCs w:val="24"/>
          </w:rPr>
          <w:t>6.1</w:t>
        </w:r>
      </w:hyperlink>
      <w:r w:rsidRPr="00A652E7">
        <w:rPr>
          <w:rFonts w:ascii="Times New Roman" w:hAnsi="Times New Roman" w:cs="Times New Roman"/>
          <w:sz w:val="24"/>
          <w:szCs w:val="24"/>
        </w:rPr>
        <w:t xml:space="preserve"> "Объекты недвижимого имущества, находящиеся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85. В </w:t>
      </w:r>
      <w:hyperlink r:id="rId8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собственности" указывается вид собственности на имущество (индивидуальная, общая совместная, общая долевая).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86. В соответствии с Гражданским </w:t>
      </w:r>
      <w:hyperlink r:id="rId87" w:history="1">
        <w:r w:rsidRPr="00A652E7">
          <w:rPr>
            <w:rFonts w:ascii="Times New Roman" w:hAnsi="Times New Roman" w:cs="Times New Roman"/>
            <w:color w:val="0000FF"/>
            <w:sz w:val="24"/>
            <w:szCs w:val="24"/>
          </w:rPr>
          <w:t>кодексом</w:t>
        </w:r>
      </w:hyperlink>
      <w:r w:rsidRPr="00A652E7">
        <w:rPr>
          <w:rFonts w:ascii="Times New Roman" w:hAnsi="Times New Roman" w:cs="Times New Roman"/>
          <w:sz w:val="24"/>
          <w:szCs w:val="24"/>
        </w:rPr>
        <w:t xml:space="preserve"> Российской Федерации имущество принадлежит лицам на праве общей собственности, если находится в собственности двух или нескольких лиц. При этом имущество может находиться в общей собственности с определением доли каждого из собственников в праве собственности (долевая собственность) или без определения таких долей (совместная собственность).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87. При заполнении справки совместная собственность указывается в случае, если в правоустанавливающих документах на такое имущество указаны иные лица, в совместной собственности которых находится имущество. При указании совместной собственности дополнительно указываются в </w:t>
      </w:r>
      <w:hyperlink r:id="rId88"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собственности" иные лица, в собственности </w:t>
      </w:r>
      <w:r w:rsidRPr="00A652E7">
        <w:rPr>
          <w:rFonts w:ascii="Times New Roman" w:hAnsi="Times New Roman" w:cs="Times New Roman"/>
          <w:sz w:val="24"/>
          <w:szCs w:val="24"/>
        </w:rPr>
        <w:lastRenderedPageBreak/>
        <w:t>которых находится имущество (фамилия, имя и отчество физического лица или наименование организации). Для долевой собственности дополнительно указывается доля лица, сведения об имуществе которого представляются.</w:t>
      </w:r>
    </w:p>
    <w:p w:rsidR="00A652E7" w:rsidRPr="00A652E7" w:rsidRDefault="00A652E7">
      <w:pPr>
        <w:pStyle w:val="ConsPlusNormal"/>
        <w:spacing w:before="220"/>
        <w:ind w:firstLine="540"/>
        <w:jc w:val="both"/>
        <w:rPr>
          <w:rFonts w:ascii="Times New Roman" w:hAnsi="Times New Roman" w:cs="Times New Roman"/>
          <w:sz w:val="24"/>
          <w:szCs w:val="24"/>
        </w:rPr>
      </w:pPr>
      <w:bookmarkStart w:id="6" w:name="P345"/>
      <w:bookmarkEnd w:id="6"/>
      <w:r w:rsidRPr="00A652E7">
        <w:rPr>
          <w:rFonts w:ascii="Times New Roman" w:hAnsi="Times New Roman" w:cs="Times New Roman"/>
          <w:sz w:val="24"/>
          <w:szCs w:val="24"/>
        </w:rPr>
        <w:t>88. Местонахождение (адрес) недвижимого имущества указывается согласно правоустанавливающим документам. При этом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субъект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район;</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город, иной населенный пункт (село, поселок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улица (проспект, переулок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номер дома (владения, участка), корпуса (строения), квартиры.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Также рекомендуется указывать индекс.</w:t>
      </w:r>
    </w:p>
    <w:p w:rsidR="00A652E7" w:rsidRPr="00A652E7" w:rsidRDefault="00A652E7">
      <w:pPr>
        <w:pStyle w:val="ConsPlusNormal"/>
        <w:spacing w:before="220"/>
        <w:ind w:firstLine="540"/>
        <w:jc w:val="both"/>
        <w:rPr>
          <w:rFonts w:ascii="Times New Roman" w:hAnsi="Times New Roman" w:cs="Times New Roman"/>
          <w:sz w:val="24"/>
          <w:szCs w:val="24"/>
        </w:rPr>
      </w:pPr>
      <w:bookmarkStart w:id="7" w:name="P352"/>
      <w:bookmarkEnd w:id="7"/>
      <w:r w:rsidRPr="00A652E7">
        <w:rPr>
          <w:rFonts w:ascii="Times New Roman" w:hAnsi="Times New Roman" w:cs="Times New Roman"/>
          <w:sz w:val="24"/>
          <w:szCs w:val="24"/>
        </w:rPr>
        <w:t>89. Если недвижимое имущество находится за рубежом, то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наименование государства;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населенный пункт (иная единица административно-территориального деления);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почтовый адрес.</w:t>
      </w:r>
    </w:p>
    <w:p w:rsidR="00A652E7" w:rsidRPr="00A652E7" w:rsidRDefault="00A652E7">
      <w:pPr>
        <w:pStyle w:val="ConsPlusNormal"/>
        <w:spacing w:before="220"/>
        <w:ind w:firstLine="540"/>
        <w:jc w:val="both"/>
        <w:rPr>
          <w:rFonts w:ascii="Times New Roman" w:hAnsi="Times New Roman" w:cs="Times New Roman"/>
          <w:sz w:val="24"/>
          <w:szCs w:val="24"/>
        </w:rPr>
      </w:pPr>
      <w:bookmarkStart w:id="8" w:name="P356"/>
      <w:bookmarkEnd w:id="8"/>
      <w:r w:rsidRPr="00A652E7">
        <w:rPr>
          <w:rFonts w:ascii="Times New Roman" w:hAnsi="Times New Roman" w:cs="Times New Roman"/>
          <w:sz w:val="24"/>
          <w:szCs w:val="24"/>
        </w:rPr>
        <w:t>90. Площадь объекта недвижимого имущества указывается на основании правоустанавливающих документов. Если недвижимое имущество принадлежит служащему (работнику) на праве совместной собственности (без определения долей) или долевой собственности, указывается общая площадь данного объекта, а не площадь доли.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91. Информация о недвижимом имуществе, принадлежащем на праве общей долевой собственности в многоквартирном доме (например, межквартирные лестничные площадки, лестницы, лифты, лифтовые и иные шахты, коридоры, технические этажи, чердаки, подвалы и др.), не подлежит указанию в справке.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3"/>
        <w:rPr>
          <w:rFonts w:ascii="Times New Roman" w:hAnsi="Times New Roman" w:cs="Times New Roman"/>
          <w:sz w:val="24"/>
          <w:szCs w:val="24"/>
        </w:rPr>
      </w:pPr>
      <w:r w:rsidRPr="00A652E7">
        <w:rPr>
          <w:rFonts w:ascii="Times New Roman" w:hAnsi="Times New Roman" w:cs="Times New Roman"/>
          <w:sz w:val="24"/>
          <w:szCs w:val="24"/>
        </w:rPr>
        <w:t>Основание приобретения и источники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92. Для каждого объекта недвижимого имущества указываются реквизиты свидетельства о государственной регистрации права собственности на недвижимое имущество и/или регистрационный номер и дата записи в Едином государственном реестре недвижимости (ЕГРН). Также указываются наименование и реквизиты документа, являющегося основанием для приобретения права собственности на недвижимое имущество (договор купли-продажи, договор мены, договор дарения, свидетельство о праве на наследство, решение суда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93. В случае если право на недвижимое имущество возникло до вступления в силу Федерального </w:t>
      </w:r>
      <w:hyperlink r:id="rId89" w:history="1">
        <w:r w:rsidRPr="00A652E7">
          <w:rPr>
            <w:rFonts w:ascii="Times New Roman" w:hAnsi="Times New Roman" w:cs="Times New Roman"/>
            <w:color w:val="0000FF"/>
            <w:sz w:val="24"/>
            <w:szCs w:val="24"/>
          </w:rPr>
          <w:t>закона</w:t>
        </w:r>
      </w:hyperlink>
      <w:r w:rsidRPr="00A652E7">
        <w:rPr>
          <w:rFonts w:ascii="Times New Roman" w:hAnsi="Times New Roman" w:cs="Times New Roman"/>
          <w:sz w:val="24"/>
          <w:szCs w:val="24"/>
        </w:rPr>
        <w:t xml:space="preserve"> от 21 июля 1997 г. N 122-ФЗ "О государственной регистрации прав на недвижимое имущество и сделок с ним", свидетельство о государственной регистрации права собственности и/или запись в ЕГРН в установленном данным </w:t>
      </w:r>
      <w:hyperlink r:id="rId90"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порядке не оформлены, то указываются имеющиеся правоустанавливающие документы, подтверждающие основание приобретения права собственности (например, постановление Исполкома города N от 15.03.1995 г. N 1-345/95 о передаче недвижимого имущества в собственность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94. Необходимо указывать правильное, официальное наименование документов с соответствующими реквизитами, например: Свидетельство о государственной регистрации права 50 НДN 776723 от 17 марта 2010 г., Запись в ЕГРН 77:02:0014017:1994-72/004/2018-2 от 27 март 2018 г., договор купли-продажи от 19 февраля 2018 г.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95. Обязанность сообщать сведения об источнике средств, за счет которых приобретено имущество, находящееся за пределами территории Российской Федерации, распространяется только на лиц, указанных в </w:t>
      </w:r>
      <w:hyperlink r:id="rId91" w:history="1">
        <w:r w:rsidRPr="00A652E7">
          <w:rPr>
            <w:rFonts w:ascii="Times New Roman" w:hAnsi="Times New Roman" w:cs="Times New Roman"/>
            <w:color w:val="0000FF"/>
            <w:sz w:val="24"/>
            <w:szCs w:val="24"/>
          </w:rPr>
          <w:t>части 1 статьи 2</w:t>
        </w:r>
      </w:hyperlink>
      <w:r w:rsidRPr="00A652E7">
        <w:rPr>
          <w:rFonts w:ascii="Times New Roman" w:hAnsi="Times New Roman" w:cs="Times New Roman"/>
          <w:sz w:val="24"/>
          <w:szCs w:val="24"/>
        </w:rPr>
        <w:t xml:space="preserve"> Федерального закона от 7 мая 2013 г. N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а именно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на лиц, замещающих (занимающих):</w:t>
      </w:r>
    </w:p>
    <w:p w:rsidR="00A652E7" w:rsidRPr="00A652E7" w:rsidRDefault="00A652E7">
      <w:pPr>
        <w:pStyle w:val="ConsPlusNormal"/>
        <w:spacing w:before="220"/>
        <w:ind w:firstLine="540"/>
        <w:jc w:val="both"/>
        <w:rPr>
          <w:rFonts w:ascii="Times New Roman" w:hAnsi="Times New Roman" w:cs="Times New Roman"/>
          <w:sz w:val="24"/>
          <w:szCs w:val="24"/>
        </w:rPr>
      </w:pPr>
      <w:bookmarkStart w:id="9" w:name="P365"/>
      <w:bookmarkEnd w:id="9"/>
      <w:r w:rsidRPr="00A652E7">
        <w:rPr>
          <w:rFonts w:ascii="Times New Roman" w:hAnsi="Times New Roman" w:cs="Times New Roman"/>
          <w:sz w:val="24"/>
          <w:szCs w:val="24"/>
        </w:rPr>
        <w:t>государственные должности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первого заместителя и заместителей Генерального прокурора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членов Совета директоров Центрального банка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государственные должности субъектов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федеральной государственной службы, назначение на которые и освобождение от которых осуществляются Президентом Российской Федерации, Правительством Российской Федерации или Генеральным прокурором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заместителей руководителей федеральных органов исполнительной власти;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в государственных корпорациях (компаниях), фондах и иных организациях, созданных Российской Федерацией на основании федеральных законов, назначение на которые и освобождение от которых осуществляются Президентом Российской Федерации или Правительством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должности глав городских округов, глав муниципальных районов, глав иных муниципальных образований, исполняющих полномочия глав местных администраций, глав местных администраций;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10" w:name="P373"/>
      <w:bookmarkEnd w:id="10"/>
      <w:r w:rsidRPr="00A652E7">
        <w:rPr>
          <w:rFonts w:ascii="Times New Roman" w:hAnsi="Times New Roman" w:cs="Times New Roman"/>
          <w:sz w:val="24"/>
          <w:szCs w:val="24"/>
        </w:rPr>
        <w:t>депутатов представительных органов муниципальных районов и городских округов, осуществляющих свои полномочия на постоянной основе, депутатов, замещающих должности в представительных органах муниципальных районов и городских округов;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должности федеральной государственной службы, должности государственной гражданской службы субъектов Российской Федерации, должности в Центральном банке Российской Федерации, государственных корпорациях (компаниях), фондах и иных организациях, созданных Российской Федерацией на основании федеральных законов, отдельные должности на основании трудового договора в организациях, создаваемых для выполнения задач, поставленных перед федеральными государственными органами, осуществление полномочий по которым предусматривает участие в подготовке решений, затрагивающих вопросы суверенитета и национальной безопасности Российской Федерации, и которые включены в перечни, установленные соответственно нормативными правовыми актами федеральных государственных органов, государственных органов субъектов Российской Федерации, нормативными актами </w:t>
      </w:r>
      <w:r w:rsidRPr="00A652E7">
        <w:rPr>
          <w:rFonts w:ascii="Times New Roman" w:hAnsi="Times New Roman" w:cs="Times New Roman"/>
          <w:sz w:val="24"/>
          <w:szCs w:val="24"/>
        </w:rPr>
        <w:lastRenderedPageBreak/>
        <w:t>Центрального банка Российской Федерации, государственных корпораций (компаний), фондов и иных организаций, созданных Российской Федерацией на основании федеральных законов (на супруг (супругов) и несовершеннолетних детей лиц, указанных в данном подпункте, вышеуказанный запрет на распространяется);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на супруг (супругов), несовершеннолетних детей лиц, указанных в </w:t>
      </w:r>
      <w:hyperlink w:anchor="P365" w:history="1">
        <w:r w:rsidRPr="00A652E7">
          <w:rPr>
            <w:rFonts w:ascii="Times New Roman" w:hAnsi="Times New Roman" w:cs="Times New Roman"/>
            <w:color w:val="0000FF"/>
            <w:sz w:val="24"/>
            <w:szCs w:val="24"/>
          </w:rPr>
          <w:t>абзацах втором</w:t>
        </w:r>
      </w:hyperlink>
      <w:r w:rsidRPr="00A652E7">
        <w:rPr>
          <w:rFonts w:ascii="Times New Roman" w:hAnsi="Times New Roman" w:cs="Times New Roman"/>
          <w:sz w:val="24"/>
          <w:szCs w:val="24"/>
        </w:rPr>
        <w:t xml:space="preserve"> - </w:t>
      </w:r>
      <w:hyperlink w:anchor="P373" w:history="1">
        <w:r w:rsidRPr="00A652E7">
          <w:rPr>
            <w:rFonts w:ascii="Times New Roman" w:hAnsi="Times New Roman" w:cs="Times New Roman"/>
            <w:color w:val="0000FF"/>
            <w:sz w:val="24"/>
            <w:szCs w:val="24"/>
          </w:rPr>
          <w:t>десятом подпункта 1</w:t>
        </w:r>
      </w:hyperlink>
      <w:r w:rsidRPr="00A652E7">
        <w:rPr>
          <w:rFonts w:ascii="Times New Roman" w:hAnsi="Times New Roman" w:cs="Times New Roman"/>
          <w:sz w:val="24"/>
          <w:szCs w:val="24"/>
        </w:rPr>
        <w:t xml:space="preserve"> настоящего пункта;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иных лиц в случаях, предусмотренных федеральными законами.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96. Обязанность сообщать сведения об источнике средств, за счет которых приобретено недвижимое имущество, распространяется только в отношении имущества, находящегося исключительно за пределами территории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 вышеуказанном источнике отображаются в справке ежегодно, вне зависимости от года приобретения имущества.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3.2. Транспортные средства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97. В данном </w:t>
      </w:r>
      <w:hyperlink r:id="rId92"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указываются сведения о транспортных средствах, находящихся в собственности, независимо от того, когда они были приобретены, в каком регионе Российской Федерации или в каком государстве зарегистрированы. Транспортные средства, переданные в пользование по доверенности, находящиеся в угоне, в залоге у банка, полностью негодные к эксплуатации, снятые с регистрационного учета и т.д., собственником которых является служащий (работник), его супруга (супруг), несовершеннолетний ребенок, также подлежат указанию в справке.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98. Изменение регистрационных данных о собственнике по совершенным сделкам, направленным на отчуждение в отношении зарегистрированных транспортных средств, осуществляется на основании заявления нового собственника (</w:t>
      </w:r>
      <w:hyperlink r:id="rId93" w:history="1">
        <w:r w:rsidRPr="00A652E7">
          <w:rPr>
            <w:rFonts w:ascii="Times New Roman" w:hAnsi="Times New Roman" w:cs="Times New Roman"/>
            <w:color w:val="0000FF"/>
            <w:sz w:val="24"/>
            <w:szCs w:val="24"/>
          </w:rPr>
          <w:t>пункт 11</w:t>
        </w:r>
      </w:hyperlink>
      <w:r w:rsidRPr="00A652E7">
        <w:rPr>
          <w:rFonts w:ascii="Times New Roman" w:hAnsi="Times New Roman" w:cs="Times New Roman"/>
          <w:sz w:val="24"/>
          <w:szCs w:val="24"/>
        </w:rPr>
        <w:t xml:space="preserve"> Правил государственной регистрации автомототранспортных средств и прицепов к ним в Государственной инспекции безопасности дорожного движения Министерства внутренних дел Российской Федерации, утвержденных приказом Министерства внутренних дел Российской Федерации от 26 июня 2018 г. N 399).</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99. Если транспортное средство по состоянию на отчетную дату было зарегистрировано на служащего (работника), его супругу (супруга), несовершеннолетнего ребенка (указанные лица являлись собственниками транспортного средства), то его следует отразить в данном </w:t>
      </w:r>
      <w:hyperlink r:id="rId94"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справки. Если на отчетную дату транспортное средство уже было отчуждено, то в </w:t>
      </w:r>
      <w:hyperlink r:id="rId95" w:history="1">
        <w:r w:rsidRPr="00A652E7">
          <w:rPr>
            <w:rFonts w:ascii="Times New Roman" w:hAnsi="Times New Roman" w:cs="Times New Roman"/>
            <w:color w:val="0000FF"/>
            <w:sz w:val="24"/>
            <w:szCs w:val="24"/>
          </w:rPr>
          <w:t>подразделе 3.2</w:t>
        </w:r>
      </w:hyperlink>
      <w:r w:rsidRPr="00A652E7">
        <w:rPr>
          <w:rFonts w:ascii="Times New Roman" w:hAnsi="Times New Roman" w:cs="Times New Roman"/>
          <w:sz w:val="24"/>
          <w:szCs w:val="24"/>
        </w:rPr>
        <w:t xml:space="preserve"> справки его отражать не следует. При этом в </w:t>
      </w:r>
      <w:hyperlink r:id="rId96" w:history="1">
        <w:r w:rsidRPr="00A652E7">
          <w:rPr>
            <w:rFonts w:ascii="Times New Roman" w:hAnsi="Times New Roman" w:cs="Times New Roman"/>
            <w:color w:val="0000FF"/>
            <w:sz w:val="24"/>
            <w:szCs w:val="24"/>
          </w:rPr>
          <w:t>разделе 1</w:t>
        </w:r>
      </w:hyperlink>
      <w:r w:rsidRPr="00A652E7">
        <w:rPr>
          <w:rFonts w:ascii="Times New Roman" w:hAnsi="Times New Roman" w:cs="Times New Roman"/>
          <w:sz w:val="24"/>
          <w:szCs w:val="24"/>
        </w:rPr>
        <w:t xml:space="preserve"> справки следует указать доход от продажи транспортного средства, в том числе по схеме "</w:t>
      </w:r>
      <w:proofErr w:type="spellStart"/>
      <w:r w:rsidRPr="00A652E7">
        <w:rPr>
          <w:rFonts w:ascii="Times New Roman" w:hAnsi="Times New Roman" w:cs="Times New Roman"/>
          <w:sz w:val="24"/>
          <w:szCs w:val="24"/>
        </w:rPr>
        <w:t>трейд-ин</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100. При заполнении </w:t>
      </w:r>
      <w:hyperlink r:id="rId97" w:history="1">
        <w:r w:rsidRPr="00A652E7">
          <w:rPr>
            <w:rFonts w:ascii="Times New Roman" w:hAnsi="Times New Roman" w:cs="Times New Roman"/>
            <w:color w:val="0000FF"/>
            <w:sz w:val="24"/>
            <w:szCs w:val="24"/>
          </w:rPr>
          <w:t>графы</w:t>
        </w:r>
      </w:hyperlink>
      <w:r w:rsidRPr="00A652E7">
        <w:rPr>
          <w:rFonts w:ascii="Times New Roman" w:hAnsi="Times New Roman" w:cs="Times New Roman"/>
          <w:sz w:val="24"/>
          <w:szCs w:val="24"/>
        </w:rPr>
        <w:t xml:space="preserve"> "Место регистрации" указывается наименование органа внутренних дел, осуществившего регистрационный учет транспортного средства, например МО ГИБДД ТНРЭР N 2 ГУ МВД России по г. Москве, ОГИБДД ММО МВД России "</w:t>
      </w:r>
      <w:proofErr w:type="spellStart"/>
      <w:r w:rsidRPr="00A652E7">
        <w:rPr>
          <w:rFonts w:ascii="Times New Roman" w:hAnsi="Times New Roman" w:cs="Times New Roman"/>
          <w:sz w:val="24"/>
          <w:szCs w:val="24"/>
        </w:rPr>
        <w:t>Шалинский</w:t>
      </w:r>
      <w:proofErr w:type="spellEnd"/>
      <w:r w:rsidRPr="00A652E7">
        <w:rPr>
          <w:rFonts w:ascii="Times New Roman" w:hAnsi="Times New Roman" w:cs="Times New Roman"/>
          <w:sz w:val="24"/>
          <w:szCs w:val="24"/>
        </w:rPr>
        <w:t xml:space="preserve">", ОГИБДД ММО МВД России по </w:t>
      </w:r>
      <w:proofErr w:type="spellStart"/>
      <w:r w:rsidRPr="00A652E7">
        <w:rPr>
          <w:rFonts w:ascii="Times New Roman" w:hAnsi="Times New Roman" w:cs="Times New Roman"/>
          <w:sz w:val="24"/>
          <w:szCs w:val="24"/>
        </w:rPr>
        <w:t>Новолялинскому</w:t>
      </w:r>
      <w:proofErr w:type="spellEnd"/>
      <w:r w:rsidRPr="00A652E7">
        <w:rPr>
          <w:rFonts w:ascii="Times New Roman" w:hAnsi="Times New Roman" w:cs="Times New Roman"/>
          <w:sz w:val="24"/>
          <w:szCs w:val="24"/>
        </w:rPr>
        <w:t xml:space="preserve"> району, 3 отд. МОТОТРЭР ГИБДД УВД по ЦАО г. Москвы и т.д. Указанные данные заполняются согласно паспорту транспортного средства.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101. Аналогичным подходом необходимо руководствоваться при указании в данном </w:t>
      </w:r>
      <w:hyperlink r:id="rId98"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водного, воздушного транспорта.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102. В </w:t>
      </w:r>
      <w:hyperlink r:id="rId99" w:history="1">
        <w:r w:rsidRPr="00A652E7">
          <w:rPr>
            <w:rFonts w:ascii="Times New Roman" w:hAnsi="Times New Roman" w:cs="Times New Roman"/>
            <w:color w:val="0000FF"/>
            <w:sz w:val="24"/>
            <w:szCs w:val="24"/>
          </w:rPr>
          <w:t>строке 7</w:t>
        </w:r>
      </w:hyperlink>
      <w:r w:rsidRPr="00A652E7">
        <w:rPr>
          <w:rFonts w:ascii="Times New Roman" w:hAnsi="Times New Roman" w:cs="Times New Roman"/>
          <w:sz w:val="24"/>
          <w:szCs w:val="24"/>
        </w:rPr>
        <w:t xml:space="preserve"> "Иные транспортные средства" подлежат указанию прицепы, </w:t>
      </w:r>
      <w:r w:rsidRPr="00A652E7">
        <w:rPr>
          <w:rFonts w:ascii="Times New Roman" w:hAnsi="Times New Roman" w:cs="Times New Roman"/>
          <w:sz w:val="24"/>
          <w:szCs w:val="24"/>
        </w:rPr>
        <w:lastRenderedPageBreak/>
        <w:t>зарегистрированные в установленном порядке.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4. СВЕДЕНИЯ О СЧЕТАХ В БАНКАХ И ИНЫХ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КРЕДИТНЫХ ОРГАНИЗАЦИЯХ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103. В данном </w:t>
      </w:r>
      <w:hyperlink r:id="rId100"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справки отражается информация обо всех счетах, открытых по состоянию на отчетную дату в банках и иных кредитных организациях на основании гражданско-правового договора на имя лица, в отношении которого представляется справка.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104. В частности, подлежит указанию информация о следующих открытых счетах (в том числе по счетам, к которым не эмитированы (не выпущены) платежные карты):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счета с нулевым остатком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счета, совершение операций по которым осуществляется с использованием расчетных (дебетовых) карт, кредитных карт, например, различные виды социальных карт (социальная карта москвича, социальная карта студента, социальная карта учащегося), платежных карт для зачисления пенсии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счета (вклады) в иностранных банках, расположенных за пределами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наличии средств (вкладов) в иностранных банках, расположенных за пределами территории Российской Федерации, которые подлежат закрытию, рекомендуется приложить копию заявления, поданного в соответствующую комиссию, о невозможности выполнить требования Федерального </w:t>
      </w:r>
      <w:hyperlink r:id="rId101" w:history="1">
        <w:r w:rsidRPr="00A652E7">
          <w:rPr>
            <w:rFonts w:ascii="Times New Roman" w:hAnsi="Times New Roman" w:cs="Times New Roman"/>
            <w:color w:val="0000FF"/>
            <w:sz w:val="24"/>
            <w:szCs w:val="24"/>
          </w:rPr>
          <w:t>закона</w:t>
        </w:r>
      </w:hyperlink>
      <w:r w:rsidRPr="00A652E7">
        <w:rPr>
          <w:rFonts w:ascii="Times New Roman" w:hAnsi="Times New Roman" w:cs="Times New Roman"/>
          <w:sz w:val="24"/>
          <w:szCs w:val="24"/>
        </w:rPr>
        <w:t xml:space="preserve"> от 7 мая 2013 г. N 79-ФЗ;</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счета, совершение операций по которым осуществляется с использованием расчетных (дебетовых) карт, кредитных карт, даже в случаях окончания срока действия этих карт (их блокировки), если счет данной карты не был закрыт банком или иной кредитной организацией по письменному заявлению владельца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счета, открытые для погашения кредита.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вклады (счета) в драгоценных металлах (в том числе указывается вид счета и металл, в котором он открыт).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Отражение граммов драгоценного металла в рублевом эквиваленте осуществляется аналогично счетам, открытым в иностранной валюте. Остаток на вкладе (счете) в драгоценных металлах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учетных ценах на аффинированные драгоценные металлы, устанавливаемых Банком России, размещены на его официальном сайте: http://www.cbr.ru/hd_base/?PrtId=metall_base_new.</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105. С учетом целей </w:t>
      </w:r>
      <w:proofErr w:type="spellStart"/>
      <w:r w:rsidRPr="00A652E7">
        <w:rPr>
          <w:rFonts w:ascii="Times New Roman" w:hAnsi="Times New Roman" w:cs="Times New Roman"/>
          <w:sz w:val="24"/>
          <w:szCs w:val="24"/>
        </w:rPr>
        <w:t>антикоррупционного</w:t>
      </w:r>
      <w:proofErr w:type="spellEnd"/>
      <w:r w:rsidRPr="00A652E7">
        <w:rPr>
          <w:rFonts w:ascii="Times New Roman" w:hAnsi="Times New Roman" w:cs="Times New Roman"/>
          <w:sz w:val="24"/>
          <w:szCs w:val="24"/>
        </w:rPr>
        <w:t xml:space="preserve"> законодательства в данном </w:t>
      </w:r>
      <w:hyperlink r:id="rId102"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не указываются следующие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счета, закрытые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специальные избирательные счета, открытые в соответствии с Федеральным </w:t>
      </w:r>
      <w:hyperlink r:id="rId103"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12 июня 2002 г. N 67-ФЗ "Об основных гарантиях избирательных прав и права на участие в референдуме граждан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 депозитные счета нотариуса;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счета, открытые кредитной организацией для внутреннего (бухгалтерского) учета (например, транзитный валютный счет), так как такие счета имеют специальное целевое значение и лицо не может распоряжаться денежными средствами с такого счета, поскольку они на данных счетах не находятся, а зачисляются на расчетный или иной счет клиента;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счета доверительного управления;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открываемые не на основании гражданско-правового договора счета, счета депо, счета брокера, индивидуальные инвестиционные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106. В </w:t>
      </w:r>
      <w:hyperlink r:id="rId10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"Наименование и адрес банка или иной кредитной организации" рекомендуется указывать адрес места нахождения банка или иной кредитной организации, в котором был открыт соответствующий счет.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107. В </w:t>
      </w:r>
      <w:hyperlink r:id="rId10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 валюта счета" вид счета указывается с учетом норм Гражданского </w:t>
      </w:r>
      <w:hyperlink r:id="rId106" w:history="1">
        <w:r w:rsidRPr="00A652E7">
          <w:rPr>
            <w:rFonts w:ascii="Times New Roman" w:hAnsi="Times New Roman" w:cs="Times New Roman"/>
            <w:color w:val="0000FF"/>
            <w:sz w:val="24"/>
            <w:szCs w:val="24"/>
          </w:rPr>
          <w:t>кодекса</w:t>
        </w:r>
      </w:hyperlink>
      <w:r w:rsidRPr="00A652E7">
        <w:rPr>
          <w:rFonts w:ascii="Times New Roman" w:hAnsi="Times New Roman" w:cs="Times New Roman"/>
          <w:sz w:val="24"/>
          <w:szCs w:val="24"/>
        </w:rPr>
        <w:t xml:space="preserve"> Российской Федерации, иных федеральных законов и </w:t>
      </w:r>
      <w:hyperlink r:id="rId107" w:history="1">
        <w:r w:rsidRPr="00A652E7">
          <w:rPr>
            <w:rFonts w:ascii="Times New Roman" w:hAnsi="Times New Roman" w:cs="Times New Roman"/>
            <w:color w:val="0000FF"/>
            <w:sz w:val="24"/>
            <w:szCs w:val="24"/>
          </w:rPr>
          <w:t>Инструкции</w:t>
        </w:r>
      </w:hyperlink>
      <w:r w:rsidRPr="00A652E7">
        <w:rPr>
          <w:rFonts w:ascii="Times New Roman" w:hAnsi="Times New Roman" w:cs="Times New Roman"/>
          <w:sz w:val="24"/>
          <w:szCs w:val="24"/>
        </w:rPr>
        <w:t xml:space="preserve"> Банка России от 30 мая 2014 г. N 153-И "Об открытии и закрытии банковских счетов, счетов по вкладам (депозитам), депозитных счетов".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108. В соответствии с указанной </w:t>
      </w:r>
      <w:hyperlink r:id="rId108" w:history="1">
        <w:r w:rsidRPr="00A652E7">
          <w:rPr>
            <w:rFonts w:ascii="Times New Roman" w:hAnsi="Times New Roman" w:cs="Times New Roman"/>
            <w:color w:val="0000FF"/>
            <w:sz w:val="24"/>
            <w:szCs w:val="24"/>
          </w:rPr>
          <w:t>Инструкцией</w:t>
        </w:r>
      </w:hyperlink>
      <w:r w:rsidRPr="00A652E7">
        <w:rPr>
          <w:rFonts w:ascii="Times New Roman" w:hAnsi="Times New Roman" w:cs="Times New Roman"/>
          <w:sz w:val="24"/>
          <w:szCs w:val="24"/>
        </w:rPr>
        <w:t xml:space="preserve"> физическим лицам открываются следующие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текущий счет (для совершения операций, не связанных с предпринимательской деятельностью или частной практикой);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Служащие (работники), являющиеся держателями расчетных (дебетовых) карт, с использованием которых осуществляются операции по счету, используемому для целей получения заработной платы, указывают их в данном </w:t>
      </w:r>
      <w:hyperlink r:id="rId109"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Счет такой карты, как правило, текущий.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депозитные счета (для учета денежных средств, размещаемых в банках с целью получения доходов в виде процентов, начисляемых на сумму размещенных денежных средств).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Счета по вкладу, в том числе по вкладам с наименованием "Классический", "Выгодный", "Комфортный" и др., как правило, являются счетами по вкладу (депозиту) и подлежат отражению в данном </w:t>
      </w:r>
      <w:hyperlink r:id="rId110"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как "Депозитный".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109. В </w:t>
      </w:r>
      <w:hyperlink r:id="rId111"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"Дата открытия счета" не допускается указание даты выпуска (</w:t>
      </w:r>
      <w:proofErr w:type="spellStart"/>
      <w:r w:rsidRPr="00A652E7">
        <w:rPr>
          <w:rFonts w:ascii="Times New Roman" w:hAnsi="Times New Roman" w:cs="Times New Roman"/>
          <w:sz w:val="24"/>
          <w:szCs w:val="24"/>
        </w:rPr>
        <w:t>перевыпуска</w:t>
      </w:r>
      <w:proofErr w:type="spellEnd"/>
      <w:r w:rsidRPr="00A652E7">
        <w:rPr>
          <w:rFonts w:ascii="Times New Roman" w:hAnsi="Times New Roman" w:cs="Times New Roman"/>
          <w:sz w:val="24"/>
          <w:szCs w:val="24"/>
        </w:rPr>
        <w:t>) платежной карты.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110. </w:t>
      </w:r>
      <w:hyperlink r:id="rId112"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"Остаток на счете" заполняется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Для счетов в иностранной валюте остаток указывается в рублях по курсу Банка России на отчетную дату. Сведения об официальных курсах валют на заданную дату, устанавливаемых Банком России, доступны на официальном сайте Банка России по адресу: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111. </w:t>
      </w:r>
      <w:hyperlink r:id="rId113"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"Сумма поступивших на счет денежных средств" заполняется только в случае, если общая сумма денежных поступлений на счет за отчетный период превышает общий доход служащего (работника) и его супруги (супруга) за отчетный период и два предшествующих ему года. Например, при представлении сведений в 2019 году </w:t>
      </w:r>
      <w:r w:rsidRPr="00A652E7">
        <w:rPr>
          <w:rFonts w:ascii="Times New Roman" w:hAnsi="Times New Roman" w:cs="Times New Roman"/>
          <w:sz w:val="24"/>
          <w:szCs w:val="24"/>
        </w:rPr>
        <w:lastRenderedPageBreak/>
        <w:t>указывается общая сумма денежных средств, поступивших на счет в 2018 году, если эта сумма превышает общий доход служащего (работника) и его супруги (супруга) за 2016, 2017 и 2018 годы. В этом случае к справке прилагается выписка о движении денежных средств по данному счету за отчетный период.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этом в данной </w:t>
      </w:r>
      <w:hyperlink r:id="rId11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следует сделать специальную пометку "Выписка от _______ N прилагается на л.".</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Для лиц, указанных в </w:t>
      </w:r>
      <w:hyperlink w:anchor="P26" w:history="1">
        <w:r w:rsidRPr="00A652E7">
          <w:rPr>
            <w:rFonts w:ascii="Times New Roman" w:hAnsi="Times New Roman" w:cs="Times New Roman"/>
            <w:color w:val="0000FF"/>
            <w:sz w:val="24"/>
            <w:szCs w:val="24"/>
          </w:rPr>
          <w:t>пункте 2</w:t>
        </w:r>
      </w:hyperlink>
      <w:r w:rsidRPr="00A652E7">
        <w:rPr>
          <w:rFonts w:ascii="Times New Roman" w:hAnsi="Times New Roman" w:cs="Times New Roman"/>
          <w:sz w:val="24"/>
          <w:szCs w:val="24"/>
        </w:rPr>
        <w:t xml:space="preserve"> настоящих Методических рекомендаций, впервые начинающих трудовую деятельность, например, после окончания высшего учебного заведения, </w:t>
      </w:r>
      <w:hyperlink r:id="rId115" w:history="1">
        <w:r w:rsidRPr="00A652E7">
          <w:rPr>
            <w:rFonts w:ascii="Times New Roman" w:hAnsi="Times New Roman" w:cs="Times New Roman"/>
            <w:color w:val="0000FF"/>
            <w:sz w:val="24"/>
            <w:szCs w:val="24"/>
          </w:rPr>
          <w:t>графа</w:t>
        </w:r>
      </w:hyperlink>
      <w:r w:rsidRPr="00A652E7">
        <w:rPr>
          <w:rFonts w:ascii="Times New Roman" w:hAnsi="Times New Roman" w:cs="Times New Roman"/>
          <w:sz w:val="24"/>
          <w:szCs w:val="24"/>
        </w:rPr>
        <w:t xml:space="preserve"> "Сумма поступивших на счет денежных средств" часто подлежит заполнению в связи с незначительными доходами в предыдущие годы.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Для счетов в иностранной валюте сумма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112. Для получения достоверных сведений о дате открытия счета в банке (иной кредитной организации), виде и валюте такого счета, остатке на счете на отчетную дату и сумме поступивших на счет денежных средств следует обратиться в банк или соответствующую кредитную организацию.</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Совместный счет</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113. В случае заключения договора банковского счета с несколькими клиентами (совместный счет) права на денежные средства, находящиеся на таком счете, считаются принадлежащими таким лицам в долях, определяемых пропорционально суммам денежных средств, внесенных каждым из клиентов или третьими лицами в пользу каждого из клиентов, если иное не предусмотрено договором банковского счета (договором установлена непропорциональность).</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когда договор банковского счета заключен клиентами-супругами, права на денежные средства, находящиеся на совместном счете, являются общими правами клиентов-супругов, если иное не предусмотрено брачным договором, о заключении которого клиенты-супруги уведомили банк.</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Кредитные карты, карты с овердрафтом</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114. Банк (иная кредитная организация) выпускает следующие виды карт (таблица N 5):</w:t>
      </w:r>
    </w:p>
    <w:p w:rsidR="00A652E7" w:rsidRPr="00A652E7" w:rsidRDefault="00A652E7">
      <w:pPr>
        <w:pStyle w:val="ConsPlusNormal"/>
        <w:ind w:firstLine="540"/>
        <w:jc w:val="both"/>
        <w:rPr>
          <w:rFonts w:ascii="Times New Roman" w:hAnsi="Times New Roman" w:cs="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2" w:type="dxa"/>
          <w:left w:w="62" w:type="dxa"/>
          <w:bottom w:w="102" w:type="dxa"/>
          <w:right w:w="62" w:type="dxa"/>
        </w:tblCellMar>
        <w:tblLook w:val="0000"/>
      </w:tblPr>
      <w:tblGrid>
        <w:gridCol w:w="2154"/>
        <w:gridCol w:w="6917"/>
      </w:tblGrid>
      <w:tr w:rsidR="00A652E7" w:rsidRPr="00A652E7">
        <w:tc>
          <w:tcPr>
            <w:tcW w:w="2154" w:type="dxa"/>
          </w:tcPr>
          <w:p w:rsidR="00A652E7" w:rsidRPr="00A652E7" w:rsidRDefault="00A652E7">
            <w:pPr>
              <w:pStyle w:val="ConsPlusNormal"/>
              <w:jc w:val="both"/>
              <w:outlineLvl w:val="3"/>
              <w:rPr>
                <w:rFonts w:ascii="Times New Roman" w:hAnsi="Times New Roman" w:cs="Times New Roman"/>
                <w:sz w:val="24"/>
                <w:szCs w:val="24"/>
              </w:rPr>
            </w:pPr>
            <w:r w:rsidRPr="00A652E7">
              <w:rPr>
                <w:rFonts w:ascii="Times New Roman" w:hAnsi="Times New Roman" w:cs="Times New Roman"/>
                <w:sz w:val="24"/>
                <w:szCs w:val="24"/>
              </w:rPr>
              <w:t>Расчетная (дебетовая)</w:t>
            </w:r>
          </w:p>
        </w:tc>
        <w:tc>
          <w:tcPr>
            <w:tcW w:w="6917"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Как электронное средство платежа используется для совершения операций ее держателем в пределах расходного лимита - суммы денежных средств клиента, находящихся на его банковском счете, и (или) кредита, предоставляемого кредитной организацией - эмитентом клиенту при недостаточности или отсутствии на банковском счете денежных средств (овердрафт)</w:t>
            </w:r>
          </w:p>
        </w:tc>
      </w:tr>
      <w:tr w:rsidR="00A652E7" w:rsidRPr="00A652E7">
        <w:tc>
          <w:tcPr>
            <w:tcW w:w="2154"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Кредитная</w:t>
            </w:r>
          </w:p>
        </w:tc>
        <w:tc>
          <w:tcPr>
            <w:tcW w:w="6917" w:type="dxa"/>
          </w:tcPr>
          <w:p w:rsidR="00A652E7" w:rsidRPr="00A652E7" w:rsidRDefault="00A652E7">
            <w:pPr>
              <w:pStyle w:val="ConsPlusNormal"/>
              <w:jc w:val="both"/>
              <w:rPr>
                <w:rFonts w:ascii="Times New Roman" w:hAnsi="Times New Roman" w:cs="Times New Roman"/>
                <w:sz w:val="24"/>
                <w:szCs w:val="24"/>
              </w:rPr>
            </w:pPr>
            <w:r w:rsidRPr="00A652E7">
              <w:rPr>
                <w:rFonts w:ascii="Times New Roman" w:hAnsi="Times New Roman" w:cs="Times New Roman"/>
                <w:sz w:val="24"/>
                <w:szCs w:val="24"/>
              </w:rPr>
              <w:t>Как электронное средство платежа используется для совершения ее держателем операций за счет денежных средств, предоставленных кредитной организацией - эмитентом клиенту в пределах расходного лимита в соответствии с условиями кредитного договора.</w:t>
            </w:r>
          </w:p>
        </w:tc>
      </w:tr>
    </w:tbl>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115. Расчетная (дебетовая) и кредитные карты, как правило, предполагают открытие и ведение банком (иной кредитной организацией)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116. В случае, если предоставленный кредит (израсходованный овердрафт) по расчетной (дебетовой) карте равен или превышает 500 000 руб., то возникшее в этой связи обязательство финансового характера необходимо указать в </w:t>
      </w:r>
      <w:hyperlink r:id="rId116"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117. В случае, если расходный лимит кредитной карты равен или превышает 500 000 руб., то возникшее в этой связи обязательство финансового характера, равное или превышающее 500 000 руб., необходимо указать в </w:t>
      </w:r>
      <w:hyperlink r:id="rId117"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118. Информацию об остатке на счете, к которому эмитирована (выпущена) расчетная (дебетовая карта) или кредитная карта, необходимо получать у банка (иной кредитной организации) - эмитента.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119. При отсутствии на отчетную дату денежных средств на счете, к которому эмитирована (выпущена) расчетная или кредитная карта и наличия только денежных обязательств владельца счета, относящихся к овердрафту или к расходному лимиту соответственно, указывается остаток на соответствующем счете равный нолю ("0").</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120. В данном </w:t>
      </w:r>
      <w:hyperlink r:id="rId118"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не указываются счета, связанные с платежами за услуги мобильной связи, жилищно-коммунальные услуги посредством использования технологий дистанционного банковского обслуживания, сведения об участии в программе государственного </w:t>
      </w:r>
      <w:proofErr w:type="spellStart"/>
      <w:r w:rsidRPr="00A652E7">
        <w:rPr>
          <w:rFonts w:ascii="Times New Roman" w:hAnsi="Times New Roman" w:cs="Times New Roman"/>
          <w:sz w:val="24"/>
          <w:szCs w:val="24"/>
        </w:rPr>
        <w:t>софинансирования</w:t>
      </w:r>
      <w:proofErr w:type="spellEnd"/>
      <w:r w:rsidRPr="00A652E7">
        <w:rPr>
          <w:rFonts w:ascii="Times New Roman" w:hAnsi="Times New Roman" w:cs="Times New Roman"/>
          <w:sz w:val="24"/>
          <w:szCs w:val="24"/>
        </w:rPr>
        <w:t xml:space="preserve"> пенсии, действующей в соответствии с Федеральным </w:t>
      </w:r>
      <w:hyperlink r:id="rId119"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30 апреля 2008 г. N 56-ФЗ "О дополнительных страховых взносах на накопительную часть трудовой пенсии и государственной поддержке формирования пенсионных накоплений", а также сведения о денежных средствах, распоряжение которыми осуществляется с использованием электронных средств платежа, в том числе с использованием "электронных кошельков" (например "</w:t>
      </w:r>
      <w:proofErr w:type="spellStart"/>
      <w:r w:rsidRPr="00A652E7">
        <w:rPr>
          <w:rFonts w:ascii="Times New Roman" w:hAnsi="Times New Roman" w:cs="Times New Roman"/>
          <w:sz w:val="24"/>
          <w:szCs w:val="24"/>
        </w:rPr>
        <w:t>Яндекс.Деньги</w:t>
      </w:r>
      <w:proofErr w:type="spellEnd"/>
      <w:r w:rsidRPr="00A652E7">
        <w:rPr>
          <w:rFonts w:ascii="Times New Roman" w:hAnsi="Times New Roman" w:cs="Times New Roman"/>
          <w:sz w:val="24"/>
          <w:szCs w:val="24"/>
        </w:rPr>
        <w:t>", "</w:t>
      </w:r>
      <w:proofErr w:type="spellStart"/>
      <w:r w:rsidRPr="00A652E7">
        <w:rPr>
          <w:rFonts w:ascii="Times New Roman" w:hAnsi="Times New Roman" w:cs="Times New Roman"/>
          <w:sz w:val="24"/>
          <w:szCs w:val="24"/>
        </w:rPr>
        <w:t>Qiwi</w:t>
      </w:r>
      <w:proofErr w:type="spellEnd"/>
      <w:r w:rsidRPr="00A652E7">
        <w:rPr>
          <w:rFonts w:ascii="Times New Roman" w:hAnsi="Times New Roman" w:cs="Times New Roman"/>
          <w:sz w:val="24"/>
          <w:szCs w:val="24"/>
        </w:rPr>
        <w:t xml:space="preserve"> кошелек" и др.).</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Отзыв лицензии у кредитной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121. В соответствии с </w:t>
      </w:r>
      <w:hyperlink r:id="rId120" w:history="1">
        <w:r w:rsidRPr="00A652E7">
          <w:rPr>
            <w:rFonts w:ascii="Times New Roman" w:hAnsi="Times New Roman" w:cs="Times New Roman"/>
            <w:color w:val="0000FF"/>
            <w:sz w:val="24"/>
            <w:szCs w:val="24"/>
          </w:rPr>
          <w:t>пунктом 1 статьи 859</w:t>
        </w:r>
      </w:hyperlink>
      <w:r w:rsidRPr="00A652E7">
        <w:rPr>
          <w:rFonts w:ascii="Times New Roman" w:hAnsi="Times New Roman" w:cs="Times New Roman"/>
          <w:sz w:val="24"/>
          <w:szCs w:val="24"/>
        </w:rPr>
        <w:t xml:space="preserve"> Гражданского кодекса Российской Федерации договор банковского счета расторгается по заявлению клиента в любое время. Расторжение такого договора является основанием закрытия счета клиента (</w:t>
      </w:r>
      <w:hyperlink r:id="rId121" w:history="1">
        <w:r w:rsidRPr="00A652E7">
          <w:rPr>
            <w:rFonts w:ascii="Times New Roman" w:hAnsi="Times New Roman" w:cs="Times New Roman"/>
            <w:color w:val="0000FF"/>
            <w:sz w:val="24"/>
            <w:szCs w:val="24"/>
          </w:rPr>
          <w:t>пункт 7 статьи 859</w:t>
        </w:r>
      </w:hyperlink>
      <w:r w:rsidRPr="00A652E7">
        <w:rPr>
          <w:rFonts w:ascii="Times New Roman" w:hAnsi="Times New Roman" w:cs="Times New Roman"/>
          <w:sz w:val="24"/>
          <w:szCs w:val="24"/>
        </w:rPr>
        <w:t xml:space="preserve"> Гражданского кодекса Российской Федерации).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122. Для закрытия счета в кредитной организации, у которой отозвана лицензия на осуществление банковских операций, необходимо представить заявление временной администрации (ее представителю), конкурсному управляющему. При наличии денежных средств на счете закрытие счета производится после списания денежных средств с такого счета (при наличии остатка договор счета соответствующего вида расторгается, но счет при этом не закрывается).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123. До момента закрытия соответствующего счета, счет считается открытым и подлежит отражению в </w:t>
      </w:r>
      <w:hyperlink r:id="rId122" w:history="1">
        <w:r w:rsidRPr="00A652E7">
          <w:rPr>
            <w:rFonts w:ascii="Times New Roman" w:hAnsi="Times New Roman" w:cs="Times New Roman"/>
            <w:color w:val="0000FF"/>
            <w:sz w:val="24"/>
            <w:szCs w:val="24"/>
          </w:rPr>
          <w:t>разделе 4</w:t>
        </w:r>
      </w:hyperlink>
      <w:r w:rsidRPr="00A652E7">
        <w:rPr>
          <w:rFonts w:ascii="Times New Roman" w:hAnsi="Times New Roman" w:cs="Times New Roman"/>
          <w:sz w:val="24"/>
          <w:szCs w:val="24"/>
        </w:rPr>
        <w:t xml:space="preserve"> справки.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Ликвидация кредитной организации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124. Внесение записи в Единый государственный реестр юридических лиц о государственной регистрации кредитной организации в связи с ликвидацией свидетельствует о закрытии счета.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125. Ведение Единого государственного реестра юридических лиц осуществляется Федеральной налоговой службой и ее территориальными органами. В этой связи для получения информации о внесении записи в указанный реестр следует обратиться в Федеральную налоговую службу или ее территориальный орган за соответствующей выпиской.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отзыве у кредитной организации лицензии, о ликвидации кредитной организации можно также получить на официальном сайте Банка России по ссылке: http://cbr.ru/credit/likvidbase/.</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5. СВЕДЕНИЯ О ЦЕННЫХ БУМАГАХ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126. В данном </w:t>
      </w:r>
      <w:hyperlink r:id="rId123"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указываются сведения об имеющихся ценных бумагах, долях участия в уставных капиталах коммерческих организаций и фондах. Доход от имеющихся ценных бумаг указывается в разделе 1 "Сведения о доходах" (</w:t>
      </w:r>
      <w:hyperlink r:id="rId124" w:history="1">
        <w:r w:rsidRPr="00A652E7">
          <w:rPr>
            <w:rFonts w:ascii="Times New Roman" w:hAnsi="Times New Roman" w:cs="Times New Roman"/>
            <w:color w:val="0000FF"/>
            <w:sz w:val="24"/>
            <w:szCs w:val="24"/>
          </w:rPr>
          <w:t>строка 5</w:t>
        </w:r>
      </w:hyperlink>
      <w:r w:rsidRPr="00A652E7">
        <w:rPr>
          <w:rFonts w:ascii="Times New Roman" w:hAnsi="Times New Roman" w:cs="Times New Roman"/>
          <w:sz w:val="24"/>
          <w:szCs w:val="24"/>
        </w:rPr>
        <w:t xml:space="preserve"> "Доход от ценных бумаг и долей участия в коммерческих организациях").</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5.1. Акции и иное участие в коммерческих организациях и фондах</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127. В соответствии с Федеральным </w:t>
      </w:r>
      <w:hyperlink r:id="rId125" w:history="1">
        <w:r w:rsidRPr="00A652E7">
          <w:rPr>
            <w:rFonts w:ascii="Times New Roman" w:hAnsi="Times New Roman" w:cs="Times New Roman"/>
            <w:color w:val="0000FF"/>
            <w:sz w:val="24"/>
            <w:szCs w:val="24"/>
          </w:rPr>
          <w:t>законом</w:t>
        </w:r>
      </w:hyperlink>
      <w:r w:rsidRPr="00A652E7">
        <w:rPr>
          <w:rFonts w:ascii="Times New Roman" w:hAnsi="Times New Roman" w:cs="Times New Roman"/>
          <w:sz w:val="24"/>
          <w:szCs w:val="24"/>
        </w:rPr>
        <w:t xml:space="preserve"> от 22 апреля 1996 г. N 39-ФЗ "О рынке ценных бумаг" акция - это эмиссионная ценная бумага, закрепляющая права ее владельца (акционера) на получение части прибыли акционерного общества в виде дивидендов, на участие в управлении акционерным обществом и на часть имущества, остающегося после его ликвидации. Акция является именной ценной бумагой.</w:t>
      </w:r>
    </w:p>
    <w:p w:rsidR="00A652E7" w:rsidRPr="00A652E7" w:rsidRDefault="00A652E7">
      <w:pPr>
        <w:pStyle w:val="ConsPlusNormal"/>
        <w:spacing w:before="220"/>
        <w:ind w:firstLine="540"/>
        <w:jc w:val="both"/>
        <w:rPr>
          <w:rFonts w:ascii="Times New Roman" w:hAnsi="Times New Roman" w:cs="Times New Roman"/>
          <w:sz w:val="24"/>
          <w:szCs w:val="24"/>
        </w:rPr>
      </w:pPr>
      <w:bookmarkStart w:id="11" w:name="P461"/>
      <w:bookmarkEnd w:id="11"/>
      <w:r w:rsidRPr="00A652E7">
        <w:rPr>
          <w:rFonts w:ascii="Times New Roman" w:hAnsi="Times New Roman" w:cs="Times New Roman"/>
          <w:sz w:val="24"/>
          <w:szCs w:val="24"/>
        </w:rPr>
        <w:t xml:space="preserve">128. В </w:t>
      </w:r>
      <w:hyperlink r:id="rId12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"Наименование и организационно-правовая форма организации" указываются полное или сокращенное официальное наименование организации и ее организационно-правовая форма (акционерное общество, общество с ограниченной ответственностью, товарищество, производственный кооператив, фонд, крестьянско-фермерское хозяйство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В случае если служащий (работник) является учредителем организации, то данную информацию также необходимо отразить.</w:t>
      </w:r>
    </w:p>
    <w:p w:rsidR="00A652E7" w:rsidRPr="00A652E7" w:rsidRDefault="00A652E7">
      <w:pPr>
        <w:pStyle w:val="ConsPlusNormal"/>
        <w:spacing w:before="220"/>
        <w:ind w:firstLine="540"/>
        <w:jc w:val="both"/>
        <w:rPr>
          <w:rFonts w:ascii="Times New Roman" w:hAnsi="Times New Roman" w:cs="Times New Roman"/>
          <w:sz w:val="24"/>
          <w:szCs w:val="24"/>
        </w:rPr>
      </w:pPr>
      <w:bookmarkStart w:id="12" w:name="P463"/>
      <w:bookmarkEnd w:id="12"/>
      <w:r w:rsidRPr="00A652E7">
        <w:rPr>
          <w:rFonts w:ascii="Times New Roman" w:hAnsi="Times New Roman" w:cs="Times New Roman"/>
          <w:sz w:val="24"/>
          <w:szCs w:val="24"/>
        </w:rPr>
        <w:t>129. Уставный капитал указывается согласно учредительным документам организации по состоянию на отчетную дату. Для уставных капиталов, выраженных в иностранной валюте, уставный капитал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Если законодательством не предусмотрено формирование уставного капитала, то указывается "0 руб.".</w:t>
      </w:r>
    </w:p>
    <w:p w:rsidR="00A652E7" w:rsidRPr="00A652E7" w:rsidRDefault="00A652E7">
      <w:pPr>
        <w:pStyle w:val="ConsPlusNormal"/>
        <w:spacing w:before="220"/>
        <w:ind w:firstLine="540"/>
        <w:jc w:val="both"/>
        <w:rPr>
          <w:rFonts w:ascii="Times New Roman" w:hAnsi="Times New Roman" w:cs="Times New Roman"/>
          <w:sz w:val="24"/>
          <w:szCs w:val="24"/>
        </w:rPr>
      </w:pPr>
      <w:bookmarkStart w:id="13" w:name="P465"/>
      <w:bookmarkEnd w:id="13"/>
      <w:r w:rsidRPr="00A652E7">
        <w:rPr>
          <w:rFonts w:ascii="Times New Roman" w:hAnsi="Times New Roman" w:cs="Times New Roman"/>
          <w:sz w:val="24"/>
          <w:szCs w:val="24"/>
        </w:rPr>
        <w:t>130. Доля участия выражается в процентах от уставного капитала. Для акционерных обществ указываются также номинальная стоимость и количество акций.</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5.2. Иные ценные бумаги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131. К ценным бумагам относятся акция, вексель, закладная, инвестиционный пай паевого инвестиционного фонда, коносамент, облигация, чек, сберегательный сертификат и иные ценные бумаги, названные в таком качестве в законе или признанные таковыми в установленном законом порядке, а также ценные бумаги иностранных эмитентов.</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 xml:space="preserve">Государственный сертификат на материнский (семейный) капитал не является ценной бумагой и не подлежит указанию в </w:t>
      </w:r>
      <w:hyperlink r:id="rId127" w:history="1">
        <w:r w:rsidRPr="00A652E7">
          <w:rPr>
            <w:rFonts w:ascii="Times New Roman" w:hAnsi="Times New Roman" w:cs="Times New Roman"/>
            <w:color w:val="0000FF"/>
            <w:sz w:val="24"/>
            <w:szCs w:val="24"/>
          </w:rPr>
          <w:t>подразделе 5.2</w:t>
        </w:r>
      </w:hyperlink>
      <w:r w:rsidRPr="00A652E7">
        <w:rPr>
          <w:rFonts w:ascii="Times New Roman" w:hAnsi="Times New Roman" w:cs="Times New Roman"/>
          <w:sz w:val="24"/>
          <w:szCs w:val="24"/>
        </w:rPr>
        <w:t xml:space="preserve"> справки.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132. В </w:t>
      </w:r>
      <w:hyperlink r:id="rId128" w:history="1">
        <w:r w:rsidRPr="00A652E7">
          <w:rPr>
            <w:rFonts w:ascii="Times New Roman" w:hAnsi="Times New Roman" w:cs="Times New Roman"/>
            <w:color w:val="0000FF"/>
            <w:sz w:val="24"/>
            <w:szCs w:val="24"/>
          </w:rPr>
          <w:t>подразделе 5.2</w:t>
        </w:r>
      </w:hyperlink>
      <w:r w:rsidRPr="00A652E7">
        <w:rPr>
          <w:rFonts w:ascii="Times New Roman" w:hAnsi="Times New Roman" w:cs="Times New Roman"/>
          <w:sz w:val="24"/>
          <w:szCs w:val="24"/>
        </w:rPr>
        <w:t xml:space="preserve"> указываются все ценные бумаги по видам (облигации, векселя и другие), за исключением акций, указанных в </w:t>
      </w:r>
      <w:hyperlink r:id="rId129" w:history="1">
        <w:r w:rsidRPr="00A652E7">
          <w:rPr>
            <w:rFonts w:ascii="Times New Roman" w:hAnsi="Times New Roman" w:cs="Times New Roman"/>
            <w:color w:val="0000FF"/>
            <w:sz w:val="24"/>
            <w:szCs w:val="24"/>
          </w:rPr>
          <w:t>подразделе 5.1</w:t>
        </w:r>
      </w:hyperlink>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133. В </w:t>
      </w:r>
      <w:hyperlink r:id="rId13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"Общая стоимость" указывается общая стоимость ценных бумаг данного вида исходя из стоимости их приобретения (если ее нельзя определить - исходя из рыночной стоимости или номинальной стоимости). Для обязательств, выраженных в иностранной валюте, стоимость указывается в рублях по курсу Банка России на отчетную дату. 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6. СВЕДЕНИЯ ОБ ОБЯЗАТЕЛЬСТВАХ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ИМУЩЕСТВЕННОГО ХАРАКТЕРА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6.1. Объекты недвижимого имущества, находящиеся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134. В данном </w:t>
      </w:r>
      <w:hyperlink r:id="rId131"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указывается недвижимое имущество (муниципальное, ведомственное, арендованное и т.п.), находящееся во временном пользовании (не в собственности) служащего (работника), его супруги (супруга), несовершеннолетних детей, а также основание пользования (договор аренды, фактическое предоставление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135. При заполнении данного </w:t>
      </w:r>
      <w:hyperlink r:id="rId132" w:history="1">
        <w:r w:rsidRPr="00A652E7">
          <w:rPr>
            <w:rFonts w:ascii="Times New Roman" w:hAnsi="Times New Roman" w:cs="Times New Roman"/>
            <w:color w:val="0000FF"/>
            <w:sz w:val="24"/>
            <w:szCs w:val="24"/>
          </w:rPr>
          <w:t>подраздела</w:t>
        </w:r>
      </w:hyperlink>
      <w:r w:rsidRPr="00A652E7">
        <w:rPr>
          <w:rFonts w:ascii="Times New Roman" w:hAnsi="Times New Roman" w:cs="Times New Roman"/>
          <w:sz w:val="24"/>
          <w:szCs w:val="24"/>
        </w:rPr>
        <w:t xml:space="preserve"> требуется указывать объекты недвижимого имущества, которые непосредственно находятся в пользовании служащего (работника) и (или) его супруги (супруга), несовершеннолетнего ребенка на основании заключенных договоров (аренда, безвозмездное пользование и т.д.) или в результате фактического предоставления в пользование.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Не требуется в данном </w:t>
      </w:r>
      <w:hyperlink r:id="rId133"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справки одного из супругов указывать все объекты недвижимости, находящиеся в собственности другого супруга, при условии, что эти объекты указаны в </w:t>
      </w:r>
      <w:hyperlink r:id="rId134" w:history="1">
        <w:r w:rsidRPr="00A652E7">
          <w:rPr>
            <w:rFonts w:ascii="Times New Roman" w:hAnsi="Times New Roman" w:cs="Times New Roman"/>
            <w:color w:val="0000FF"/>
            <w:sz w:val="24"/>
            <w:szCs w:val="24"/>
          </w:rPr>
          <w:t>разделе 3.1</w:t>
        </w:r>
      </w:hyperlink>
      <w:r w:rsidRPr="00A652E7">
        <w:rPr>
          <w:rFonts w:ascii="Times New Roman" w:hAnsi="Times New Roman" w:cs="Times New Roman"/>
          <w:sz w:val="24"/>
          <w:szCs w:val="24"/>
        </w:rPr>
        <w:t xml:space="preserve"> соответствующей справки (аналогично в отношении несовершеннолетних детей).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136. Данный </w:t>
      </w:r>
      <w:hyperlink r:id="rId135" w:history="1">
        <w:r w:rsidRPr="00A652E7">
          <w:rPr>
            <w:rFonts w:ascii="Times New Roman" w:hAnsi="Times New Roman" w:cs="Times New Roman"/>
            <w:color w:val="0000FF"/>
            <w:sz w:val="24"/>
            <w:szCs w:val="24"/>
          </w:rPr>
          <w:t>подраздел</w:t>
        </w:r>
      </w:hyperlink>
      <w:r w:rsidRPr="00A652E7">
        <w:rPr>
          <w:rFonts w:ascii="Times New Roman" w:hAnsi="Times New Roman" w:cs="Times New Roman"/>
          <w:sz w:val="24"/>
          <w:szCs w:val="24"/>
        </w:rPr>
        <w:t xml:space="preserve"> заполняется в обязательном порядке в отношении тех служащих (работников), их супруги (супруга) и несовершеннолетних детей, которые по месту прохождения службы или месту работы (например, в соответствующем субъекте Российской Федерации) имеют временную регистрацию.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137. В том числе указанию подлежат сведения о жилом помещении (дом, квартира, комната), нежилом помещении, земельном участке, гараже и т.д.:</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не принадлежащем служащему (работнику) или членам его семьи на праве собственности или на праве нанимателя, но в котором у служащего (работника), членов его семьи имеется регистрация (постоянная или временная), за исключением, в том числе случая, когда лицо, супруга (супруг), несовершеннолетние дети зарегистрированы по адресу административного здания, являющегося местом прохождения федеральной государственной службы;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где служащий (работник), члены его семьи фактически проживают без заключения договора аренды, безвозмездного пользования или социального 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3) занимаемых по договору аренды (найма, поднайма);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занимаемых по договорам социального найма;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5) объекты незавершенного строительства, используемые для бытовых нужд, но не зарегистрированные в установленном порядке органами </w:t>
      </w:r>
      <w:proofErr w:type="spellStart"/>
      <w:r w:rsidRPr="00A652E7">
        <w:rPr>
          <w:rFonts w:ascii="Times New Roman" w:hAnsi="Times New Roman" w:cs="Times New Roman"/>
          <w:sz w:val="24"/>
          <w:szCs w:val="24"/>
        </w:rPr>
        <w:t>Росреестра</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принадлежащем на праве пожизненного наследуемого владения земельным участком.</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138. При этом указывается общая площадь объекта недвижимого имущества, находящегося в пользовании.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139. Сведения об объектах недвижимого имущества, находящихся в пользовании, указываются по состоянию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140. В </w:t>
      </w:r>
      <w:hyperlink r:id="rId13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имущества" указывается вид недвижимого имущества (земельный участок, жилой дом, дача, квартира, комната и др.).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141. В </w:t>
      </w:r>
      <w:hyperlink r:id="rId13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"Вид и сроки пользования" указываются вид пользования (аренда, безвозмездное пользование и др.) и сроки пользования.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142. В </w:t>
      </w:r>
      <w:hyperlink r:id="rId138"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пользования" указываются основание пользования (договор, фактическое предоставление и др.), а также реквизиты (дата, номер) соответствующего договора или акта. Если имущество предоставлено в безвозмездное пользование или как фактическое предоставление, рекомендуется указывать фамилию, имя и отчество лица, предоставившего объект недвижимого имущества.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143. В данном </w:t>
      </w:r>
      <w:hyperlink r:id="rId139"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не указывается недвижимое имущество, которое находится в собственности и уже отражено в </w:t>
      </w:r>
      <w:hyperlink r:id="rId140"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xml:space="preserve"> справки. Также не подлежат указанию земельные участки, расположенные под многоквартирными домами.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144. В случае, если объект недвижимого имущества находится в долевой собственности у служащего (работника) и его супруги (супруга), сведения о том, что служащий (работник) пользуется долей объекта недвижимого имущества, принадлежащей на праве собственности его супруге, в </w:t>
      </w:r>
      <w:hyperlink r:id="rId141" w:history="1">
        <w:r w:rsidRPr="00A652E7">
          <w:rPr>
            <w:rFonts w:ascii="Times New Roman" w:hAnsi="Times New Roman" w:cs="Times New Roman"/>
            <w:color w:val="0000FF"/>
            <w:sz w:val="24"/>
            <w:szCs w:val="24"/>
          </w:rPr>
          <w:t>подраздел 6.1</w:t>
        </w:r>
      </w:hyperlink>
      <w:r w:rsidRPr="00A652E7">
        <w:rPr>
          <w:rFonts w:ascii="Times New Roman" w:hAnsi="Times New Roman" w:cs="Times New Roman"/>
          <w:sz w:val="24"/>
          <w:szCs w:val="24"/>
        </w:rPr>
        <w:t>. не вносятся.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При этом данные доли собственности должны быть отражены в </w:t>
      </w:r>
      <w:hyperlink r:id="rId142" w:history="1">
        <w:r w:rsidRPr="00A652E7">
          <w:rPr>
            <w:rFonts w:ascii="Times New Roman" w:hAnsi="Times New Roman" w:cs="Times New Roman"/>
            <w:color w:val="0000FF"/>
            <w:sz w:val="24"/>
            <w:szCs w:val="24"/>
          </w:rPr>
          <w:t>подразделе 3.1</w:t>
        </w:r>
      </w:hyperlink>
      <w:r w:rsidRPr="00A652E7">
        <w:rPr>
          <w:rFonts w:ascii="Times New Roman" w:hAnsi="Times New Roman" w:cs="Times New Roman"/>
          <w:sz w:val="24"/>
          <w:szCs w:val="24"/>
        </w:rPr>
        <w:t>. справок служащего (работника) и его супруги (супруга).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ind w:firstLine="540"/>
        <w:jc w:val="both"/>
        <w:outlineLvl w:val="2"/>
        <w:rPr>
          <w:rFonts w:ascii="Times New Roman" w:hAnsi="Times New Roman" w:cs="Times New Roman"/>
          <w:sz w:val="24"/>
          <w:szCs w:val="24"/>
        </w:rPr>
      </w:pPr>
      <w:r w:rsidRPr="00A652E7">
        <w:rPr>
          <w:rFonts w:ascii="Times New Roman" w:hAnsi="Times New Roman" w:cs="Times New Roman"/>
          <w:sz w:val="24"/>
          <w:szCs w:val="24"/>
        </w:rPr>
        <w:t>Подраздел 6.2. Срочные обязательства финансового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145. В данном </w:t>
      </w:r>
      <w:hyperlink r:id="rId143"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xml:space="preserve"> указывается каждое имеющееся на отчетную дату срочное обязательство финансового характера на сумму, равную или превышающую 500 000 руб., кредитором или должником по которым является служащий (работник), его супруга (супруг), несовершеннолетний ребенок.</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146. В </w:t>
      </w:r>
      <w:hyperlink r:id="rId14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"Содержание обязательства" указывается существо обязательства (заем, кредит и другие).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147. В </w:t>
      </w:r>
      <w:hyperlink r:id="rId145"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указывается вторая сторона обязательства и ее правовое положение в данном обязательстве (кредитор или должник), его фамилия, имя и отчество (наименование юридического лица), адрес.</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Например,</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 xml:space="preserve">1) если служащий (работник) или его супруга (супруг) взял(-а) кредит в Сбербанке России и является должником, то в </w:t>
      </w:r>
      <w:hyperlink r:id="rId14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указывается вторая сторона обязательства: кредитор ПАО "Сбербанк России";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если служащий (работник) или его супруга (супруг) заключил(-а) договор займа денежных средств и является займодавцем, то в </w:t>
      </w:r>
      <w:hyperlink r:id="rId147"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"Кредитор (должник)" указываются фамилия, имя, отчество и адрес должника: должник Иванов Иван Иванович, г. Москва, Ленинский </w:t>
      </w:r>
      <w:proofErr w:type="spellStart"/>
      <w:r w:rsidRPr="00A652E7">
        <w:rPr>
          <w:rFonts w:ascii="Times New Roman" w:hAnsi="Times New Roman" w:cs="Times New Roman"/>
          <w:sz w:val="24"/>
          <w:szCs w:val="24"/>
        </w:rPr>
        <w:t>пр-т</w:t>
      </w:r>
      <w:proofErr w:type="spellEnd"/>
      <w:r w:rsidRPr="00A652E7">
        <w:rPr>
          <w:rFonts w:ascii="Times New Roman" w:hAnsi="Times New Roman" w:cs="Times New Roman"/>
          <w:sz w:val="24"/>
          <w:szCs w:val="24"/>
        </w:rPr>
        <w:t>, д. 8, кв. 1. Основанием возникновения обязательства в этом случае является договор займа с указанием даты подписания.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Данный </w:t>
      </w:r>
      <w:hyperlink r:id="rId148" w:history="1">
        <w:r w:rsidRPr="00A652E7">
          <w:rPr>
            <w:rFonts w:ascii="Times New Roman" w:hAnsi="Times New Roman" w:cs="Times New Roman"/>
            <w:color w:val="0000FF"/>
            <w:sz w:val="24"/>
            <w:szCs w:val="24"/>
          </w:rPr>
          <w:t>подраздел</w:t>
        </w:r>
      </w:hyperlink>
      <w:r w:rsidRPr="00A652E7">
        <w:rPr>
          <w:rFonts w:ascii="Times New Roman" w:hAnsi="Times New Roman" w:cs="Times New Roman"/>
          <w:sz w:val="24"/>
          <w:szCs w:val="24"/>
        </w:rPr>
        <w:t xml:space="preserve"> также подлежит заполнению в случае, если лицо, в отношении которого представляются сведения, является </w:t>
      </w:r>
      <w:proofErr w:type="spellStart"/>
      <w:r w:rsidRPr="00A652E7">
        <w:rPr>
          <w:rFonts w:ascii="Times New Roman" w:hAnsi="Times New Roman" w:cs="Times New Roman"/>
          <w:sz w:val="24"/>
          <w:szCs w:val="24"/>
        </w:rPr>
        <w:t>созаемщиком</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148. В </w:t>
      </w:r>
      <w:hyperlink r:id="rId149"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возникновения" указываются основание возникновения обязательства, а также реквизиты (дата, номер) соответствующего договора или акта.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149. В </w:t>
      </w:r>
      <w:hyperlink r:id="rId150"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"Сумма обязательства/размер обязательства по состоянию на отчетную дату" указываются сумма основного обязательства (без суммы процентов) (т.е. сумма кредита, долга) и размер обязательства (оставшийся непогашенным долг с суммой процентов) по состоянию на отчетную дату. Для обязательств, выраженных в иностранной валюте, сумма указывается в рублях по курсу Банка России на отчетную дату.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Сведения об официальных курсах валют на заданную дату, устанавливаемых Центральным банком Российской Федерации, размещены на его официальном сайте: http://www.cbr.ru/currency_base/daily.aspx.</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150. В случае если на отчетную дату размер обязательства (оставшийся непогашенным долг с суммой процентов) составил менее 500 000 рублей, то такое финансовое обязательство в справке не указывается.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151. В </w:t>
      </w:r>
      <w:hyperlink r:id="rId151"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"Условия обязательства" указываются годовая процентная ставка обязательства, заложенное в обеспечение обязательства имущество, выданные в обеспечение исполнения обязательства гарантии и поручительства.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152. Помимо прочего подлежат указанию:</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 договор о предоставлении кредита, в том числе при наличии у лица кредитной карты с доступным лимитом овердрафта (указываются обязательства, возникшие в связи с имеющейся задолженностью по кредитной карте на конец отчетного периода равной или превышающей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2) договор финансовой аренды (лизинг);</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3) договор займа;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договор финансирования под уступку денежного требования;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5) обязательства, связанные с заключением договора об уступке права требования;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6) обязательства вследствие причинения вреда (финансовые);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7) обязательства по договору поручительства (в случае, если по состоянию на отчетную дату должник не исполняет или исполняет обязательства перед кредитором ненадлежащим образом и соответствующие обязательства возникли у поручителя);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8) обязательства по уплате алиментов (если по состоянию на отчетную дату сумма </w:t>
      </w:r>
      <w:r w:rsidRPr="00A652E7">
        <w:rPr>
          <w:rFonts w:ascii="Times New Roman" w:hAnsi="Times New Roman" w:cs="Times New Roman"/>
          <w:sz w:val="24"/>
          <w:szCs w:val="24"/>
        </w:rPr>
        <w:lastRenderedPageBreak/>
        <w:t>невыплаченных алиментов равна или превышает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9) обязательства по выплате арендной платы за наем жилого или нежилого помещения (если по состоянию на отчетную дату сумма невыплаченной арендной платы равна или превышает 500 000 руб.);</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10) иные обязательства, в том числе установленные решением суда.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153. Отдельные виды срочных обязательств финансового характера: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 участие в долевом строительстве объекта недвижимости. До получения свидетельства о государственной регистрации объекта долевого строительства информация об имеющихся на отчетную дату обязательствах по договору долевого строительства подлежит отражению в данном </w:t>
      </w:r>
      <w:hyperlink r:id="rId152" w:history="1">
        <w:r w:rsidRPr="00A652E7">
          <w:rPr>
            <w:rFonts w:ascii="Times New Roman" w:hAnsi="Times New Roman" w:cs="Times New Roman"/>
            <w:color w:val="0000FF"/>
            <w:sz w:val="24"/>
            <w:szCs w:val="24"/>
          </w:rPr>
          <w:t>подразделе</w:t>
        </w:r>
      </w:hyperlink>
      <w:r w:rsidRPr="00A652E7">
        <w:rPr>
          <w:rFonts w:ascii="Times New Roman" w:hAnsi="Times New Roman" w:cs="Times New Roman"/>
          <w:sz w:val="24"/>
          <w:szCs w:val="24"/>
        </w:rPr>
        <w:t>. При этом не имеет значения, оформлялся ли кредитный договор с банком или иной кредитной организацией для оплаты по указанному договору.</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На практике распространены случаи, когда период с даты выплаты в полном объеме денежных средств в соответствии с договором долевого участия до подписания сторонами передаточного акта или иного документа о передаче объекта долевого строительства и его государственной регистрации может составлять более года. В этой связи сведения об имеющихся на отчетную дату обязательствах имущественного характера застройщика по договору долевого участия по отношению к участнику долевого строительства, которым в соответствии с договором долевого участия обязательства по уплате полной стоимости квартиры в многоквартирном доме выполнены, подлежат отражению в </w:t>
      </w:r>
      <w:hyperlink r:id="rId153"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В этом случае в </w:t>
      </w:r>
      <w:hyperlink r:id="rId154"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должник, наименование юридического лица, адрес организации, с которой заключен договор долевого участия, остальные графы заполняются также в соответствии с договором долевого участия согласно ссылкам к данному </w:t>
      </w:r>
      <w:hyperlink r:id="rId155" w:history="1">
        <w:r w:rsidRPr="00A652E7">
          <w:rPr>
            <w:rFonts w:ascii="Times New Roman" w:hAnsi="Times New Roman" w:cs="Times New Roman"/>
            <w:color w:val="0000FF"/>
            <w:sz w:val="24"/>
            <w:szCs w:val="24"/>
          </w:rPr>
          <w:t>разделу</w:t>
        </w:r>
      </w:hyperlink>
      <w:r w:rsidRPr="00A652E7">
        <w:rPr>
          <w:rFonts w:ascii="Times New Roman" w:hAnsi="Times New Roman" w:cs="Times New Roman"/>
          <w:sz w:val="24"/>
          <w:szCs w:val="24"/>
        </w:rPr>
        <w:t xml:space="preserve"> справки, при этом в </w:t>
      </w:r>
      <w:hyperlink r:id="rId156"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"Содержание обязательства" можно отразить, что денежные средства переданы застройщику в полном объеме. Аналогичный порядок распространяется на сделки по участию в строительстве объекта недвижимости, например, ЖСК, предварительные договоры купли-продажи и другие формы участия.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2) обязательства по ипотеке в случае разделения суммы кредита между супругами. Согласно </w:t>
      </w:r>
      <w:hyperlink r:id="rId157" w:history="1">
        <w:r w:rsidRPr="00A652E7">
          <w:rPr>
            <w:rFonts w:ascii="Times New Roman" w:hAnsi="Times New Roman" w:cs="Times New Roman"/>
            <w:color w:val="0000FF"/>
            <w:sz w:val="24"/>
            <w:szCs w:val="24"/>
          </w:rPr>
          <w:t>пунктам 4</w:t>
        </w:r>
      </w:hyperlink>
      <w:r w:rsidRPr="00A652E7">
        <w:rPr>
          <w:rFonts w:ascii="Times New Roman" w:hAnsi="Times New Roman" w:cs="Times New Roman"/>
          <w:sz w:val="24"/>
          <w:szCs w:val="24"/>
        </w:rPr>
        <w:t xml:space="preserve"> и </w:t>
      </w:r>
      <w:hyperlink r:id="rId158" w:history="1">
        <w:r w:rsidRPr="00A652E7">
          <w:rPr>
            <w:rFonts w:ascii="Times New Roman" w:hAnsi="Times New Roman" w:cs="Times New Roman"/>
            <w:color w:val="0000FF"/>
            <w:sz w:val="24"/>
            <w:szCs w:val="24"/>
          </w:rPr>
          <w:t>5 статьи 9</w:t>
        </w:r>
      </w:hyperlink>
      <w:r w:rsidRPr="00A652E7">
        <w:rPr>
          <w:rFonts w:ascii="Times New Roman" w:hAnsi="Times New Roman" w:cs="Times New Roman"/>
          <w:sz w:val="24"/>
          <w:szCs w:val="24"/>
        </w:rPr>
        <w:t xml:space="preserve"> Федерального закона от 16 июля 1998 г. N 102-ФЗ "Об ипотеке (залоге недвижимости)" обязательство, обеспечиваемое ипотекой, должно быть названо в договоре об ипотеке с указанием его суммы, основания возникновения и срока исполнения. В тех случаях, когда это обязательство основано на каком-либо договоре, должны быть указаны стороны этого договора, дата и место его заключения. Если обеспечиваемое ипотекой обязательство подлежит исполнению по частям, в договоре об ипотеке должны быть указаны сроки (периодичность) соответствующих платежей и их размеры либо условия, позволяющие определить эти размеры.</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Таким образом, если в кредитном договоре, на котором основан договор об ипотеке, сумма кредита разделена между супругами, </w:t>
      </w:r>
      <w:proofErr w:type="spellStart"/>
      <w:r w:rsidRPr="00A652E7">
        <w:rPr>
          <w:rFonts w:ascii="Times New Roman" w:hAnsi="Times New Roman" w:cs="Times New Roman"/>
          <w:sz w:val="24"/>
          <w:szCs w:val="24"/>
        </w:rPr>
        <w:t>созаемщиками</w:t>
      </w:r>
      <w:proofErr w:type="spellEnd"/>
      <w:r w:rsidRPr="00A652E7">
        <w:rPr>
          <w:rFonts w:ascii="Times New Roman" w:hAnsi="Times New Roman" w:cs="Times New Roman"/>
          <w:sz w:val="24"/>
          <w:szCs w:val="24"/>
        </w:rPr>
        <w:t xml:space="preserve">, то в данном подразделе в </w:t>
      </w:r>
      <w:hyperlink r:id="rId159"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следует отразить в каждой справке (служащего (работника) и его супруги (супруга)) сумму в соответствии с данным договором. Если в кредитном договоре сумма обязательств не разделена, то следует отразить всю сумму обязательств, а в </w:t>
      </w:r>
      <w:hyperlink r:id="rId160" w:history="1">
        <w:r w:rsidRPr="00A652E7">
          <w:rPr>
            <w:rFonts w:ascii="Times New Roman" w:hAnsi="Times New Roman" w:cs="Times New Roman"/>
            <w:color w:val="0000FF"/>
            <w:sz w:val="24"/>
            <w:szCs w:val="24"/>
          </w:rPr>
          <w:t>графе 6</w:t>
        </w:r>
      </w:hyperlink>
      <w:r w:rsidRPr="00A652E7">
        <w:rPr>
          <w:rFonts w:ascii="Times New Roman" w:hAnsi="Times New Roman" w:cs="Times New Roman"/>
          <w:sz w:val="24"/>
          <w:szCs w:val="24"/>
        </w:rPr>
        <w:t xml:space="preserve"> названного подраздела указать </w:t>
      </w:r>
      <w:proofErr w:type="spellStart"/>
      <w:r w:rsidRPr="00A652E7">
        <w:rPr>
          <w:rFonts w:ascii="Times New Roman" w:hAnsi="Times New Roman" w:cs="Times New Roman"/>
          <w:sz w:val="24"/>
          <w:szCs w:val="24"/>
        </w:rPr>
        <w:t>созаемщиков</w:t>
      </w:r>
      <w:proofErr w:type="spellEnd"/>
      <w:r w:rsidRPr="00A652E7">
        <w:rPr>
          <w:rFonts w:ascii="Times New Roman" w:hAnsi="Times New Roman" w:cs="Times New Roman"/>
          <w:sz w:val="24"/>
          <w:szCs w:val="24"/>
        </w:rPr>
        <w:t>.</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3) обязательства по договорам страхования жизни на случай смерти, дожития до определенного возраста или срока либо наступления иного события; пенсионного страхования; страхования жизни с условием периодических страховых выплат (ренты, </w:t>
      </w:r>
      <w:r w:rsidRPr="00A652E7">
        <w:rPr>
          <w:rFonts w:ascii="Times New Roman" w:hAnsi="Times New Roman" w:cs="Times New Roman"/>
          <w:sz w:val="24"/>
          <w:szCs w:val="24"/>
        </w:rPr>
        <w:lastRenderedPageBreak/>
        <w:t>аннуитетов) и (или) с участием страхователя в инвестиционном доходе страховщика. Данные договоры страхования предполагают накопление средств к определенному возрасту страхователя или дожития им до установленного договором страхования срока, заключаются на продолжительный период и в этой связи страховые выплаты по таким договорам рассматриваются в качестве дохода лица, в отношении которого представляется справка.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До осуществления страховой организацией страховой выплаты информация об имеющихся на отчетную дату обязательствах страховой организации по договору страхования подлежит отражению в данном подразделе.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w:t>
      </w:r>
      <w:hyperlink r:id="rId161"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должник, наименование юридического лица, адрес организации, с которой заключен соответствующий договор, остальные графы заполняются также согласно ссылкам к данному </w:t>
      </w:r>
      <w:hyperlink r:id="rId162" w:history="1">
        <w:r w:rsidRPr="00A652E7">
          <w:rPr>
            <w:rFonts w:ascii="Times New Roman" w:hAnsi="Times New Roman" w:cs="Times New Roman"/>
            <w:color w:val="0000FF"/>
            <w:sz w:val="24"/>
            <w:szCs w:val="24"/>
          </w:rPr>
          <w:t>разделу</w:t>
        </w:r>
      </w:hyperlink>
      <w:r w:rsidRPr="00A652E7">
        <w:rPr>
          <w:rFonts w:ascii="Times New Roman" w:hAnsi="Times New Roman" w:cs="Times New Roman"/>
          <w:sz w:val="24"/>
          <w:szCs w:val="24"/>
        </w:rPr>
        <w:t xml:space="preserve"> справки. В </w:t>
      </w:r>
      <w:hyperlink r:id="rId163"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указываются сумма обязательства и размер обязательства по состоянию на отчетную дату, выраженные в рублевом эквиваленте.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4) заключение договоров о брокерском обслуживании, а также договоров на ведение индивидуальных инвестиционных счетов. Положения указанных договоров с брокером или с управляющим, как правило, предполагают возникновение обязательств брокера (управляющего) по исполнению поручений клиента.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этой связи сведения о заключенных договорах о брокерском обслуживании (на ведение индивидуальных инвестиционных счетов) подлежат отражению в </w:t>
      </w:r>
      <w:hyperlink r:id="rId164" w:history="1">
        <w:r w:rsidRPr="00A652E7">
          <w:rPr>
            <w:rFonts w:ascii="Times New Roman" w:hAnsi="Times New Roman" w:cs="Times New Roman"/>
            <w:color w:val="0000FF"/>
            <w:sz w:val="24"/>
            <w:szCs w:val="24"/>
          </w:rPr>
          <w:t>подразделе 6.2</w:t>
        </w:r>
      </w:hyperlink>
      <w:r w:rsidRPr="00A652E7">
        <w:rPr>
          <w:rFonts w:ascii="Times New Roman" w:hAnsi="Times New Roman" w:cs="Times New Roman"/>
          <w:sz w:val="24"/>
          <w:szCs w:val="24"/>
        </w:rPr>
        <w:t xml:space="preserve"> справки. В этом случае в </w:t>
      </w:r>
      <w:hyperlink r:id="rId165" w:history="1">
        <w:r w:rsidRPr="00A652E7">
          <w:rPr>
            <w:rFonts w:ascii="Times New Roman" w:hAnsi="Times New Roman" w:cs="Times New Roman"/>
            <w:color w:val="0000FF"/>
            <w:sz w:val="24"/>
            <w:szCs w:val="24"/>
          </w:rPr>
          <w:t>графе 3 подраздела 6.2</w:t>
        </w:r>
      </w:hyperlink>
      <w:r w:rsidRPr="00A652E7">
        <w:rPr>
          <w:rFonts w:ascii="Times New Roman" w:hAnsi="Times New Roman" w:cs="Times New Roman"/>
          <w:sz w:val="24"/>
          <w:szCs w:val="24"/>
        </w:rPr>
        <w:t xml:space="preserve"> справки указывается вторая сторона обязательства: брокер или управляющий (должник). В </w:t>
      </w:r>
      <w:hyperlink r:id="rId166" w:history="1">
        <w:r w:rsidRPr="00A652E7">
          <w:rPr>
            <w:rFonts w:ascii="Times New Roman" w:hAnsi="Times New Roman" w:cs="Times New Roman"/>
            <w:color w:val="0000FF"/>
            <w:sz w:val="24"/>
            <w:szCs w:val="24"/>
          </w:rPr>
          <w:t>графе 5</w:t>
        </w:r>
      </w:hyperlink>
      <w:r w:rsidRPr="00A652E7">
        <w:rPr>
          <w:rFonts w:ascii="Times New Roman" w:hAnsi="Times New Roman" w:cs="Times New Roman"/>
          <w:sz w:val="24"/>
          <w:szCs w:val="24"/>
        </w:rPr>
        <w:t xml:space="preserve"> указываются сумма обязательства и размер обязательства по состоянию на отчетную дату, выраженные в рублевом эквиваленте.</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Title"/>
        <w:jc w:val="center"/>
        <w:outlineLvl w:val="1"/>
        <w:rPr>
          <w:rFonts w:ascii="Times New Roman" w:hAnsi="Times New Roman" w:cs="Times New Roman"/>
          <w:sz w:val="24"/>
          <w:szCs w:val="24"/>
        </w:rPr>
      </w:pPr>
      <w:r w:rsidRPr="00A652E7">
        <w:rPr>
          <w:rFonts w:ascii="Times New Roman" w:hAnsi="Times New Roman" w:cs="Times New Roman"/>
          <w:sz w:val="24"/>
          <w:szCs w:val="24"/>
        </w:rPr>
        <w:t>РАЗДЕЛ 7. СВЕДЕНИЯ О НЕДВИЖИМОМ ИМУЩЕСТВЕ, ТРАНСПОРТНЫХ</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СРЕДСТВАХ И ЦЕННЫХ БУМАГАХ, ОТЧУЖДЕННЫХ В ТЕЧЕНИЕ ОТЧЕТНОГО</w:t>
      </w:r>
    </w:p>
    <w:p w:rsidR="00A652E7" w:rsidRPr="00A652E7" w:rsidRDefault="00A652E7">
      <w:pPr>
        <w:pStyle w:val="ConsPlusTitle"/>
        <w:jc w:val="center"/>
        <w:rPr>
          <w:rFonts w:ascii="Times New Roman" w:hAnsi="Times New Roman" w:cs="Times New Roman"/>
          <w:sz w:val="24"/>
          <w:szCs w:val="24"/>
        </w:rPr>
      </w:pPr>
      <w:r w:rsidRPr="00A652E7">
        <w:rPr>
          <w:rFonts w:ascii="Times New Roman" w:hAnsi="Times New Roman" w:cs="Times New Roman"/>
          <w:sz w:val="24"/>
          <w:szCs w:val="24"/>
        </w:rPr>
        <w:t>ПЕРИОДА В РЕЗУЛЬТАТЕ БЕЗВОЗМЕЗДНОЙ СДЕЛКИ</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154. В данном </w:t>
      </w:r>
      <w:hyperlink r:id="rId167" w:history="1">
        <w:r w:rsidRPr="00A652E7">
          <w:rPr>
            <w:rFonts w:ascii="Times New Roman" w:hAnsi="Times New Roman" w:cs="Times New Roman"/>
            <w:color w:val="0000FF"/>
            <w:sz w:val="24"/>
            <w:szCs w:val="24"/>
          </w:rPr>
          <w:t>разделе</w:t>
        </w:r>
      </w:hyperlink>
      <w:r w:rsidRPr="00A652E7">
        <w:rPr>
          <w:rFonts w:ascii="Times New Roman" w:hAnsi="Times New Roman" w:cs="Times New Roman"/>
          <w:sz w:val="24"/>
          <w:szCs w:val="24"/>
        </w:rPr>
        <w:t xml:space="preserve"> указываются сведения о недвижимом имуществе (в т.ч. доли в праве собственности), транспортных средствах и ценных бумагах (в т.ч. долях участия в уставном капитале общества), отчужденных в течение отчетного периода в результате безвозмездной сделки, а также, например, сведения об утилизации автомобиля.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155. Безвозмездной признается сделка, по которой одна сторона (служащий (работник), его супруга (супруг), несовершеннолетний ребенок) обязуется предоставить что-либо другой стороне без получения от нее платы или иного встречного предоставления.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156. К безвозмездной сделке можно отнести договор дарения.</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157. Каждый объект безвозмездной сделки указывается отдельно.</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158. В строках </w:t>
      </w:r>
      <w:hyperlink r:id="rId168" w:history="1">
        <w:r w:rsidRPr="00A652E7">
          <w:rPr>
            <w:rFonts w:ascii="Times New Roman" w:hAnsi="Times New Roman" w:cs="Times New Roman"/>
            <w:color w:val="0000FF"/>
            <w:sz w:val="24"/>
            <w:szCs w:val="24"/>
          </w:rPr>
          <w:t>"Земельные участки"</w:t>
        </w:r>
      </w:hyperlink>
      <w:r w:rsidRPr="00A652E7">
        <w:rPr>
          <w:rFonts w:ascii="Times New Roman" w:hAnsi="Times New Roman" w:cs="Times New Roman"/>
          <w:sz w:val="24"/>
          <w:szCs w:val="24"/>
        </w:rPr>
        <w:t xml:space="preserve"> и </w:t>
      </w:r>
      <w:hyperlink r:id="rId169" w:history="1">
        <w:r w:rsidRPr="00A652E7">
          <w:rPr>
            <w:rFonts w:ascii="Times New Roman" w:hAnsi="Times New Roman" w:cs="Times New Roman"/>
            <w:color w:val="0000FF"/>
            <w:sz w:val="24"/>
            <w:szCs w:val="24"/>
          </w:rPr>
          <w:t>"Иное недвижимое имущество"</w:t>
        </w:r>
      </w:hyperlink>
      <w:r w:rsidRPr="00A652E7">
        <w:rPr>
          <w:rFonts w:ascii="Times New Roman" w:hAnsi="Times New Roman" w:cs="Times New Roman"/>
          <w:sz w:val="24"/>
          <w:szCs w:val="24"/>
        </w:rPr>
        <w:t xml:space="preserve"> рекомендуется указывать вид недвижимого имущества (в отношении земельных участков следует руководствоваться </w:t>
      </w:r>
      <w:hyperlink w:anchor="P334" w:history="1">
        <w:r w:rsidRPr="00A652E7">
          <w:rPr>
            <w:rFonts w:ascii="Times New Roman" w:hAnsi="Times New Roman" w:cs="Times New Roman"/>
            <w:color w:val="0000FF"/>
            <w:sz w:val="24"/>
            <w:szCs w:val="24"/>
          </w:rPr>
          <w:t>пунктом 79</w:t>
        </w:r>
      </w:hyperlink>
      <w:r w:rsidRPr="00A652E7">
        <w:rPr>
          <w:rFonts w:ascii="Times New Roman" w:hAnsi="Times New Roman" w:cs="Times New Roman"/>
          <w:sz w:val="24"/>
          <w:szCs w:val="24"/>
        </w:rPr>
        <w:t xml:space="preserve"> настоящих Методических рекомендаций), местонахождение (адрес) в соответствии с </w:t>
      </w:r>
      <w:hyperlink w:anchor="P345" w:history="1">
        <w:r w:rsidRPr="00A652E7">
          <w:rPr>
            <w:rFonts w:ascii="Times New Roman" w:hAnsi="Times New Roman" w:cs="Times New Roman"/>
            <w:color w:val="0000FF"/>
            <w:sz w:val="24"/>
            <w:szCs w:val="24"/>
          </w:rPr>
          <w:t>пунктами 88</w:t>
        </w:r>
      </w:hyperlink>
      <w:r w:rsidRPr="00A652E7">
        <w:rPr>
          <w:rFonts w:ascii="Times New Roman" w:hAnsi="Times New Roman" w:cs="Times New Roman"/>
          <w:sz w:val="24"/>
          <w:szCs w:val="24"/>
        </w:rPr>
        <w:t xml:space="preserve"> - </w:t>
      </w:r>
      <w:hyperlink w:anchor="P352" w:history="1">
        <w:r w:rsidRPr="00A652E7">
          <w:rPr>
            <w:rFonts w:ascii="Times New Roman" w:hAnsi="Times New Roman" w:cs="Times New Roman"/>
            <w:color w:val="0000FF"/>
            <w:sz w:val="24"/>
            <w:szCs w:val="24"/>
          </w:rPr>
          <w:t>89</w:t>
        </w:r>
      </w:hyperlink>
      <w:r w:rsidRPr="00A652E7">
        <w:rPr>
          <w:rFonts w:ascii="Times New Roman" w:hAnsi="Times New Roman" w:cs="Times New Roman"/>
          <w:sz w:val="24"/>
          <w:szCs w:val="24"/>
        </w:rPr>
        <w:t xml:space="preserve"> настоящих Методических рекомендаций, площадь (кв. м) в соответствии с </w:t>
      </w:r>
      <w:hyperlink w:anchor="P356" w:history="1">
        <w:r w:rsidRPr="00A652E7">
          <w:rPr>
            <w:rFonts w:ascii="Times New Roman" w:hAnsi="Times New Roman" w:cs="Times New Roman"/>
            <w:color w:val="0000FF"/>
            <w:sz w:val="24"/>
            <w:szCs w:val="24"/>
          </w:rPr>
          <w:t>пунктом 90</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lastRenderedPageBreak/>
        <w:t xml:space="preserve">159. В </w:t>
      </w:r>
      <w:hyperlink r:id="rId170"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"Транспортные средства" рекомендуется указывать вид, марку, модель транспортного средства, год изготовления, место регистрации.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160. В </w:t>
      </w:r>
      <w:hyperlink r:id="rId171" w:history="1">
        <w:r w:rsidRPr="00A652E7">
          <w:rPr>
            <w:rFonts w:ascii="Times New Roman" w:hAnsi="Times New Roman" w:cs="Times New Roman"/>
            <w:color w:val="0000FF"/>
            <w:sz w:val="24"/>
            <w:szCs w:val="24"/>
          </w:rPr>
          <w:t>строке</w:t>
        </w:r>
      </w:hyperlink>
      <w:r w:rsidRPr="00A652E7">
        <w:rPr>
          <w:rFonts w:ascii="Times New Roman" w:hAnsi="Times New Roman" w:cs="Times New Roman"/>
          <w:sz w:val="24"/>
          <w:szCs w:val="24"/>
        </w:rPr>
        <w:t xml:space="preserve"> "Ценные бумаги" рекомендуется указывать вид ценной бумаги, лицо, выпустившее ценную бумагу, общее количество ценных бумаг, отчужденных в результате безвозмездной сделки, а также номинальную стоимость в рублях, а если стоимость выражена в иностранной валюте, то в рублях по курсу Банка России на дату совершения безвозмездной сделки.</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Для долей участия в уставных капиталах коммерческих организаций и фондах рекомендуется указывать наименование и организационно-правовую форму организации в соответствии с </w:t>
      </w:r>
      <w:hyperlink w:anchor="P461" w:history="1">
        <w:r w:rsidRPr="00A652E7">
          <w:rPr>
            <w:rFonts w:ascii="Times New Roman" w:hAnsi="Times New Roman" w:cs="Times New Roman"/>
            <w:color w:val="0000FF"/>
            <w:sz w:val="24"/>
            <w:szCs w:val="24"/>
          </w:rPr>
          <w:t>пунктом 128</w:t>
        </w:r>
      </w:hyperlink>
      <w:r w:rsidRPr="00A652E7">
        <w:rPr>
          <w:rFonts w:ascii="Times New Roman" w:hAnsi="Times New Roman" w:cs="Times New Roman"/>
          <w:sz w:val="24"/>
          <w:szCs w:val="24"/>
        </w:rPr>
        <w:t xml:space="preserve"> настоящих Методических рекомендаций, местонахождение организации (адрес), уставный капитал в соответствии с </w:t>
      </w:r>
      <w:hyperlink w:anchor="P463" w:history="1">
        <w:r w:rsidRPr="00A652E7">
          <w:rPr>
            <w:rFonts w:ascii="Times New Roman" w:hAnsi="Times New Roman" w:cs="Times New Roman"/>
            <w:color w:val="0000FF"/>
            <w:sz w:val="24"/>
            <w:szCs w:val="24"/>
          </w:rPr>
          <w:t>пунктом 129</w:t>
        </w:r>
      </w:hyperlink>
      <w:r w:rsidRPr="00A652E7">
        <w:rPr>
          <w:rFonts w:ascii="Times New Roman" w:hAnsi="Times New Roman" w:cs="Times New Roman"/>
          <w:sz w:val="24"/>
          <w:szCs w:val="24"/>
        </w:rPr>
        <w:t xml:space="preserve"> настоящих Методических рекомендаций, доли участия в соответствии с </w:t>
      </w:r>
      <w:hyperlink w:anchor="P465" w:history="1">
        <w:r w:rsidRPr="00A652E7">
          <w:rPr>
            <w:rFonts w:ascii="Times New Roman" w:hAnsi="Times New Roman" w:cs="Times New Roman"/>
            <w:color w:val="0000FF"/>
            <w:sz w:val="24"/>
            <w:szCs w:val="24"/>
          </w:rPr>
          <w:t>пунктом 130</w:t>
        </w:r>
      </w:hyperlink>
      <w:r w:rsidRPr="00A652E7">
        <w:rPr>
          <w:rFonts w:ascii="Times New Roman" w:hAnsi="Times New Roman" w:cs="Times New Roman"/>
          <w:sz w:val="24"/>
          <w:szCs w:val="24"/>
        </w:rPr>
        <w:t xml:space="preserve"> настоящих Методических рекомендаций.</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161. В </w:t>
      </w:r>
      <w:hyperlink r:id="rId172"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"Приобретатель имущества по сделке" в случае безвозмездной сделки с физическим лицом указываются его фамилия, имя и отчество (в именительном падеже) полностью, без сокращений в соответствии с документом, удостоверяющим личность, а также серия и номер паспорта. Если сведения представляются в отношении несовершеннолетнего ребенка, не достигшего 14-летнего возраста, вместо паспорта указываются фамилия, имя, отчество ребенка (в именительном падеже), а также серия, номер свидетельства о рождении, дата выдачи и орган, выдавший данное свидетельство. Также указывается актуальный адрес места регистрации физического лица либо адрес, указанный в договоре.</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В случае безвозмездной сделки с юридическим лицом в данной </w:t>
      </w:r>
      <w:hyperlink r:id="rId173"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указываются наименование, индивидуальный номер налогоплательщика и основной государственный регистрационный номер юридического лица.</w:t>
      </w:r>
    </w:p>
    <w:p w:rsidR="00A652E7" w:rsidRPr="00A652E7" w:rsidRDefault="00A652E7">
      <w:pPr>
        <w:pStyle w:val="ConsPlusNormal"/>
        <w:spacing w:before="220"/>
        <w:ind w:firstLine="540"/>
        <w:jc w:val="both"/>
        <w:rPr>
          <w:rFonts w:ascii="Times New Roman" w:hAnsi="Times New Roman" w:cs="Times New Roman"/>
          <w:sz w:val="24"/>
          <w:szCs w:val="24"/>
        </w:rPr>
      </w:pPr>
      <w:r w:rsidRPr="00A652E7">
        <w:rPr>
          <w:rFonts w:ascii="Times New Roman" w:hAnsi="Times New Roman" w:cs="Times New Roman"/>
          <w:sz w:val="24"/>
          <w:szCs w:val="24"/>
        </w:rPr>
        <w:t xml:space="preserve">162. В </w:t>
      </w:r>
      <w:hyperlink r:id="rId174" w:history="1">
        <w:r w:rsidRPr="00A652E7">
          <w:rPr>
            <w:rFonts w:ascii="Times New Roman" w:hAnsi="Times New Roman" w:cs="Times New Roman"/>
            <w:color w:val="0000FF"/>
            <w:sz w:val="24"/>
            <w:szCs w:val="24"/>
          </w:rPr>
          <w:t>графе</w:t>
        </w:r>
      </w:hyperlink>
      <w:r w:rsidRPr="00A652E7">
        <w:rPr>
          <w:rFonts w:ascii="Times New Roman" w:hAnsi="Times New Roman" w:cs="Times New Roman"/>
          <w:sz w:val="24"/>
          <w:szCs w:val="24"/>
        </w:rPr>
        <w:t xml:space="preserve"> "Основание отчуждения имущества" указываются основания прекращения права собственности (наименование и реквизиты (дата, номер) соответствующего договора или акта).</w:t>
      </w: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ind w:firstLine="540"/>
        <w:jc w:val="both"/>
        <w:rPr>
          <w:rFonts w:ascii="Times New Roman" w:hAnsi="Times New Roman" w:cs="Times New Roman"/>
          <w:sz w:val="24"/>
          <w:szCs w:val="24"/>
        </w:rPr>
      </w:pPr>
    </w:p>
    <w:p w:rsidR="00A652E7" w:rsidRPr="00A652E7" w:rsidRDefault="00A652E7">
      <w:pPr>
        <w:pStyle w:val="ConsPlusNormal"/>
        <w:pBdr>
          <w:top w:val="single" w:sz="6" w:space="0" w:color="auto"/>
        </w:pBdr>
        <w:spacing w:before="100" w:after="100"/>
        <w:jc w:val="both"/>
        <w:rPr>
          <w:rFonts w:ascii="Times New Roman" w:hAnsi="Times New Roman" w:cs="Times New Roman"/>
          <w:sz w:val="24"/>
          <w:szCs w:val="24"/>
        </w:rPr>
      </w:pPr>
    </w:p>
    <w:p w:rsidR="00152FCF" w:rsidRPr="00A652E7" w:rsidRDefault="00152FCF">
      <w:pPr>
        <w:rPr>
          <w:rFonts w:ascii="Times New Roman" w:hAnsi="Times New Roman" w:cs="Times New Roman"/>
          <w:sz w:val="24"/>
          <w:szCs w:val="24"/>
        </w:rPr>
      </w:pPr>
    </w:p>
    <w:sectPr w:rsidR="00152FCF" w:rsidRPr="00A652E7" w:rsidSect="007B556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characterSpacingControl w:val="doNotCompress"/>
  <w:compat/>
  <w:rsids>
    <w:rsidRoot w:val="00A652E7"/>
    <w:rsid w:val="00152FCF"/>
    <w:rsid w:val="00A652E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52FCF"/>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A652E7"/>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Nonformat">
    <w:name w:val="ConsPlusNonformat"/>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
    <w:name w:val="ConsPlusTitle"/>
    <w:rsid w:val="00A652E7"/>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Cell">
    <w:name w:val="ConsPlusCell"/>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DocList">
    <w:name w:val="ConsPlusDocList"/>
    <w:rsid w:val="00A652E7"/>
    <w:pPr>
      <w:widowControl w:val="0"/>
      <w:autoSpaceDE w:val="0"/>
      <w:autoSpaceDN w:val="0"/>
      <w:spacing w:after="0" w:line="240" w:lineRule="auto"/>
    </w:pPr>
    <w:rPr>
      <w:rFonts w:ascii="Courier New" w:eastAsia="Times New Roman" w:hAnsi="Courier New" w:cs="Courier New"/>
      <w:sz w:val="20"/>
      <w:szCs w:val="20"/>
      <w:lang w:eastAsia="ru-RU"/>
    </w:rPr>
  </w:style>
  <w:style w:type="paragraph" w:customStyle="1" w:styleId="ConsPlusTitlePage">
    <w:name w:val="ConsPlusTitlePage"/>
    <w:rsid w:val="00A652E7"/>
    <w:pPr>
      <w:widowControl w:val="0"/>
      <w:autoSpaceDE w:val="0"/>
      <w:autoSpaceDN w:val="0"/>
      <w:spacing w:after="0" w:line="240" w:lineRule="auto"/>
    </w:pPr>
    <w:rPr>
      <w:rFonts w:ascii="Tahoma" w:eastAsia="Times New Roman" w:hAnsi="Tahoma" w:cs="Tahoma"/>
      <w:sz w:val="20"/>
      <w:szCs w:val="20"/>
      <w:lang w:eastAsia="ru-RU"/>
    </w:rPr>
  </w:style>
  <w:style w:type="paragraph" w:customStyle="1" w:styleId="ConsPlusJurTerm">
    <w:name w:val="ConsPlusJurTerm"/>
    <w:rsid w:val="00A652E7"/>
    <w:pPr>
      <w:widowControl w:val="0"/>
      <w:autoSpaceDE w:val="0"/>
      <w:autoSpaceDN w:val="0"/>
      <w:spacing w:after="0" w:line="240" w:lineRule="auto"/>
    </w:pPr>
    <w:rPr>
      <w:rFonts w:ascii="Tahoma" w:eastAsia="Times New Roman" w:hAnsi="Tahoma" w:cs="Tahoma"/>
      <w:sz w:val="26"/>
      <w:szCs w:val="20"/>
      <w:lang w:eastAsia="ru-RU"/>
    </w:rPr>
  </w:style>
  <w:style w:type="paragraph" w:customStyle="1" w:styleId="ConsPlusTextList">
    <w:name w:val="ConsPlusTextList"/>
    <w:rsid w:val="00A652E7"/>
    <w:pPr>
      <w:widowControl w:val="0"/>
      <w:autoSpaceDE w:val="0"/>
      <w:autoSpaceDN w:val="0"/>
      <w:spacing w:after="0" w:line="240" w:lineRule="auto"/>
    </w:pPr>
    <w:rPr>
      <w:rFonts w:ascii="Arial" w:eastAsia="Times New Roman" w:hAnsi="Arial" w:cs="Arial"/>
      <w:sz w:val="20"/>
      <w:szCs w:val="20"/>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consultantplus://offline/ref=EB999784B1241BEB3D77106CEEDB75DA4257DB5442BA18F361C4DB3C4299C72DCDEE6BFDB90A3C9DFA33A0299A5DA089BC718BCC8C3C0658V9D7H" TargetMode="External"/><Relationship Id="rId117" Type="http://schemas.openxmlformats.org/officeDocument/2006/relationships/hyperlink" Target="consultantplus://offline/ref=EB999784B1241BEB3D77106CEEDB75DA4257DB5442BA18F361C4DB3C4299C72DCDEE6BFDB90A3E9DF433A0299A5DA089BC718BCC8C3C0658V9D7H" TargetMode="External"/><Relationship Id="rId21" Type="http://schemas.openxmlformats.org/officeDocument/2006/relationships/hyperlink" Target="consultantplus://offline/ref=EB999784B1241BEB3D77106CEEDB75DA4258DB5F44BB18F361C4DB3C4299C72DCDEE6BFDB90B3D9AF433A0299A5DA089BC718BCC8C3C0658V9D7H" TargetMode="External"/><Relationship Id="rId42" Type="http://schemas.openxmlformats.org/officeDocument/2006/relationships/hyperlink" Target="consultantplus://offline/ref=EB999784B1241BEB3D77106CEEDB75DA4258DB5F44BB18F361C4DB3C4299C72DCDEE6BFDB90B3D9AF433A0299A5DA089BC718BCC8C3C0658V9D7H" TargetMode="External"/><Relationship Id="rId47" Type="http://schemas.openxmlformats.org/officeDocument/2006/relationships/hyperlink" Target="consultantplus://offline/ref=EB999784B1241BEB3D77106CEEDB75DA4257DB5442BA18F361C4DB3C4299C72DCDEE6BFDB90A3C9FFA33A0299A5DA089BC718BCC8C3C0658V9D7H" TargetMode="External"/><Relationship Id="rId63" Type="http://schemas.openxmlformats.org/officeDocument/2006/relationships/hyperlink" Target="consultantplus://offline/ref=EB999784B1241BEB3D77106CEEDB75DA4257DB5442BA18F361C4DB3C4299C72DCDEE6BFDB90A3C9EF033A0299A5DA089BC718BCC8C3C0658V9D7H" TargetMode="External"/><Relationship Id="rId68" Type="http://schemas.openxmlformats.org/officeDocument/2006/relationships/hyperlink" Target="consultantplus://offline/ref=EB999784B1241BEB3D77106CEEDB75DA4257DB5442BA18F361C4DB3C4299C72DCDEE6BFDB90A3C9EF033A0299A5DA089BC718BCC8C3C0658V9D7H" TargetMode="External"/><Relationship Id="rId84" Type="http://schemas.openxmlformats.org/officeDocument/2006/relationships/hyperlink" Target="consultantplus://offline/ref=EB999784B1241BEB3D77106CEEDB75DA4257DB5442BA18F361C4DB3C4299C72DCDEE6BFDB90A3D99F633A0299A5DA089BC718BCC8C3C0658V9D7H" TargetMode="External"/><Relationship Id="rId89" Type="http://schemas.openxmlformats.org/officeDocument/2006/relationships/hyperlink" Target="consultantplus://offline/ref=EB999784B1241BEB3D77106CEEDB75DA4250D35442BE18F361C4DB3C4299C72DDFEE33F1B80B2299F226F678DFV0D1H" TargetMode="External"/><Relationship Id="rId112" Type="http://schemas.openxmlformats.org/officeDocument/2006/relationships/hyperlink" Target="consultantplus://offline/ref=EB999784B1241BEB3D77106CEEDB75DA4257DB5442BA18F361C4DB3C4299C72DCDEE6BFDB90A3D91F333A0299A5DA089BC718BCC8C3C0658V9D7H" TargetMode="External"/><Relationship Id="rId133" Type="http://schemas.openxmlformats.org/officeDocument/2006/relationships/hyperlink" Target="consultantplus://offline/ref=EB999784B1241BEB3D77106CEEDB75DA4257DB5442BA18F361C4DB3C4299C72DCDEE6BFDB90A3E9AF233A0299A5DA089BC718BCC8C3C0658V9D7H" TargetMode="External"/><Relationship Id="rId138" Type="http://schemas.openxmlformats.org/officeDocument/2006/relationships/hyperlink" Target="consultantplus://offline/ref=EB999784B1241BEB3D77106CEEDB75DA4257DB5442BA18F361C4DB3C4299C72DCDEE6BFDB90A3E9AF633A0299A5DA089BC718BCC8C3C0658V9D7H" TargetMode="External"/><Relationship Id="rId154" Type="http://schemas.openxmlformats.org/officeDocument/2006/relationships/hyperlink" Target="consultantplus://offline/ref=EB999784B1241BEB3D77106CEEDB75DA4257DB5442BA18F361C4DB3C4299C72DCDEE6BFDB90A3E9CF533A0299A5DA089BC718BCC8C3C0658V9D7H" TargetMode="External"/><Relationship Id="rId159" Type="http://schemas.openxmlformats.org/officeDocument/2006/relationships/hyperlink" Target="consultantplus://offline/ref=EB999784B1241BEB3D77106CEEDB75DA4257DB5442BA18F361C4DB3C4299C72DCDEE6BFDB90A3E9CFB33A0299A5DA089BC718BCC8C3C0658V9D7H" TargetMode="External"/><Relationship Id="rId175" Type="http://schemas.openxmlformats.org/officeDocument/2006/relationships/fontTable" Target="fontTable.xml"/><Relationship Id="rId170" Type="http://schemas.openxmlformats.org/officeDocument/2006/relationships/hyperlink" Target="consultantplus://offline/ref=EB999784B1241BEB3D77106CEEDB75DA4257DB5442BA18F361C4DB3C4299C72DCDEE6BFDB90A3F98F033A0299A5DA089BC718BCC8C3C0658V9D7H" TargetMode="External"/><Relationship Id="rId16" Type="http://schemas.openxmlformats.org/officeDocument/2006/relationships/hyperlink" Target="consultantplus://offline/ref=EB999784B1241BEB3D77106CEEDB75DA4257DB5442BA18F361C4DB3C4299C72DCDEE6BFDB90A3C9DF633A0299A5DA089BC718BCC8C3C0658V9D7H" TargetMode="External"/><Relationship Id="rId107" Type="http://schemas.openxmlformats.org/officeDocument/2006/relationships/hyperlink" Target="consultantplus://offline/ref=EB999784B1241BEB3D77106CEEDB75DA4251D05549BF18F361C4DB3C4299C72DDFEE33F1B80B2299F226F678DFV0D1H" TargetMode="External"/><Relationship Id="rId11" Type="http://schemas.openxmlformats.org/officeDocument/2006/relationships/hyperlink" Target="consultantplus://offline/ref=EB999784B1241BEB3D77106CEEDB75DA4258D5594BE84FF13091D5394AC98F3D83AB66FCBB083E92A769B02DD309AC96BD6E95CF923FV0DFH" TargetMode="External"/><Relationship Id="rId32" Type="http://schemas.openxmlformats.org/officeDocument/2006/relationships/hyperlink" Target="consultantplus://offline/ref=EB999784B1241BEB3D77106CEEDB75DA4257DB5442BA18F361C4DB3C4299C72DCDEE6BFDB90A3C9CFB33A0299A5DA089BC718BCC8C3C0658V9D7H" TargetMode="External"/><Relationship Id="rId37" Type="http://schemas.openxmlformats.org/officeDocument/2006/relationships/hyperlink" Target="consultantplus://offline/ref=EB999784B1241BEB3D77106CEEDB75DA4257DB5442BA18F361C4DB3C4299C72DCDEE6BFDB90A3D90F233A0299A5DA089BC718BCC8C3C0658V9D7H" TargetMode="External"/><Relationship Id="rId53" Type="http://schemas.openxmlformats.org/officeDocument/2006/relationships/hyperlink" Target="consultantplus://offline/ref=EB999784B1241BEB3D77106CEEDB75DA4257DB5442BA18F361C4DB3C4299C72DCDEE6BFDB90A3C9EF333A0299A5DA089BC718BCC8C3C0658V9D7H" TargetMode="External"/><Relationship Id="rId58" Type="http://schemas.openxmlformats.org/officeDocument/2006/relationships/hyperlink" Target="consultantplus://offline/ref=EB999784B1241BEB3D77106CEEDB75DA4257DB5442BA18F361C4DB3C4299C72DCDEE6BFDB90A3E9DF433A0299A5DA089BC718BCC8C3C0658V9D7H" TargetMode="External"/><Relationship Id="rId74" Type="http://schemas.openxmlformats.org/officeDocument/2006/relationships/hyperlink" Target="consultantplus://offline/ref=EB999784B1241BEB3D77106CEEDB75DA4257DB5442BA18F361C4DB3C4299C72DCDEE6BFDB90A3D99F633A0299A5DA089BC718BCC8C3C0658V9D7H" TargetMode="External"/><Relationship Id="rId79" Type="http://schemas.openxmlformats.org/officeDocument/2006/relationships/hyperlink" Target="consultantplus://offline/ref=EB999784B1241BEB3D77106CEEDB75DA4257DB5442BA18F361C4DB3C4299C72DCDEE6BFDB90A3D9BF133A0299A5DA089BC718BCC8C3C0658V9D7H" TargetMode="External"/><Relationship Id="rId102" Type="http://schemas.openxmlformats.org/officeDocument/2006/relationships/hyperlink" Target="consultantplus://offline/ref=EB999784B1241BEB3D77106CEEDB75DA4257DB5442BA18F361C4DB3C4299C72DCDEE6BFDB90A3D9EF633A0299A5DA089BC718BCC8C3C0658V9D7H" TargetMode="External"/><Relationship Id="rId123" Type="http://schemas.openxmlformats.org/officeDocument/2006/relationships/hyperlink" Target="consultantplus://offline/ref=EB999784B1241BEB3D77106CEEDB75DA4257DB5442BA18F361C4DB3C4299C72DCDEE6BFDB90A3D90F233A0299A5DA089BC718BCC8C3C0658V9D7H" TargetMode="External"/><Relationship Id="rId128" Type="http://schemas.openxmlformats.org/officeDocument/2006/relationships/hyperlink" Target="consultantplus://offline/ref=EB999784B1241BEB3D77106CEEDB75DA4257DB5442BA18F361C4DB3C4299C72DCDEE6BFDB90A3E98F333A0299A5DA089BC718BCC8C3C0658V9D7H" TargetMode="External"/><Relationship Id="rId144" Type="http://schemas.openxmlformats.org/officeDocument/2006/relationships/hyperlink" Target="consultantplus://offline/ref=EB999784B1241BEB3D77106CEEDB75DA4257DB5442BA18F361C4DB3C4299C72DCDEE6BFDB90A3E9DFA33A0299A5DA089BC718BCC8C3C0658V9D7H" TargetMode="External"/><Relationship Id="rId149" Type="http://schemas.openxmlformats.org/officeDocument/2006/relationships/hyperlink" Target="consultantplus://offline/ref=EB999784B1241BEB3D77106CEEDB75DA4257DB5442BA18F361C4DB3C4299C72DCDEE6BFDB90A3E9CF233A0299A5DA089BC718BCC8C3C0658V9D7H" TargetMode="External"/><Relationship Id="rId5" Type="http://schemas.openxmlformats.org/officeDocument/2006/relationships/hyperlink" Target="consultantplus://offline/ref=EB999784B1241BEB3D77106CEEDB75DA4350D35B45B918F361C4DB3C4299C72DCDEE6BFDB90A3E98F633A0299A5DA089BC718BCC8C3C0658V9D7H" TargetMode="External"/><Relationship Id="rId90" Type="http://schemas.openxmlformats.org/officeDocument/2006/relationships/hyperlink" Target="consultantplus://offline/ref=EB999784B1241BEB3D77106CEEDB75DA4250D35442BE18F361C4DB3C4299C72DDFEE33F1B80B2299F226F678DFV0D1H" TargetMode="External"/><Relationship Id="rId95" Type="http://schemas.openxmlformats.org/officeDocument/2006/relationships/hyperlink" Target="consultantplus://offline/ref=EB999784B1241BEB3D77106CEEDB75DA4257DB5442BA18F361C4DB3C4299C72DCDEE6BFDB90A3D9AFB33A0299A5DA089BC718BCC8C3C0658V9D7H" TargetMode="External"/><Relationship Id="rId160" Type="http://schemas.openxmlformats.org/officeDocument/2006/relationships/hyperlink" Target="consultantplus://offline/ref=EB999784B1241BEB3D77106CEEDB75DA4257DB5442BA18F361C4DB3C4299C72DCDEE6BFDB90A3E9CFA33A0299A5DA089BC718BCC8C3C0658V9D7H" TargetMode="External"/><Relationship Id="rId165" Type="http://schemas.openxmlformats.org/officeDocument/2006/relationships/hyperlink" Target="consultantplus://offline/ref=EB999784B1241BEB3D77106CEEDB75DA4257DB5442BA18F361C4DB3C4299C72DCDEE6BFDB90A3E9CF533A0299A5DA089BC718BCC8C3C0658V9D7H" TargetMode="External"/><Relationship Id="rId22" Type="http://schemas.openxmlformats.org/officeDocument/2006/relationships/hyperlink" Target="consultantplus://offline/ref=EB999784B1241BEB3D77106CEEDB75DA4257DB5442BA18F361C4DB3C4299C72DCDEE6BFDB90A3C9DFA33A0299A5DA089BC718BCC8C3C0658V9D7H" TargetMode="External"/><Relationship Id="rId27" Type="http://schemas.openxmlformats.org/officeDocument/2006/relationships/hyperlink" Target="consultantplus://offline/ref=EB999784B1241BEB3D77106CEEDB75DA4257DB5442BA18F361C4DB3C4299C72DCDEE6BFDB90A3C9CFA33A0299A5DA089BC718BCC8C3C0658V9D7H" TargetMode="External"/><Relationship Id="rId43" Type="http://schemas.openxmlformats.org/officeDocument/2006/relationships/hyperlink" Target="consultantplus://offline/ref=EB999784B1241BEB3D77106CEEDB75DA4257DB5442BA18F361C4DB3C4299C72DCDEE6BFDB90A3C9FF433A0299A5DA089BC718BCC8C3C0658V9D7H" TargetMode="External"/><Relationship Id="rId48" Type="http://schemas.openxmlformats.org/officeDocument/2006/relationships/hyperlink" Target="consultantplus://offline/ref=EB999784B1241BEB3D77106CEEDB75DA4257DB5442BA18F361C4DB3C4299C72DCDEE6BFDB90A3D9AF633A0299A5DA089BC718BCC8C3C0658V9D7H" TargetMode="External"/><Relationship Id="rId64" Type="http://schemas.openxmlformats.org/officeDocument/2006/relationships/hyperlink" Target="consultantplus://offline/ref=EB999784B1241BEB3D77106CEEDB75DA4259DB5944B918F361C4DB3C4299C72DDFEE33F1B80B2299F226F678DFV0D1H" TargetMode="External"/><Relationship Id="rId69" Type="http://schemas.openxmlformats.org/officeDocument/2006/relationships/hyperlink" Target="consultantplus://offline/ref=EB999784B1241BEB3D77106CEEDB75DA4257DB5442BA18F361C4DB3C4299C72DCDEE6BFDB90A3E9DF433A0299A5DA089BC718BCC8C3C0658V9D7H" TargetMode="External"/><Relationship Id="rId113" Type="http://schemas.openxmlformats.org/officeDocument/2006/relationships/hyperlink" Target="consultantplus://offline/ref=EB999784B1241BEB3D77106CEEDB75DA4257DB5442BA18F361C4DB3C4299C72DCDEE6BFDB90A3D91F233A0299A5DA089BC718BCC8C3C0658V9D7H" TargetMode="External"/><Relationship Id="rId118" Type="http://schemas.openxmlformats.org/officeDocument/2006/relationships/hyperlink" Target="consultantplus://offline/ref=EB999784B1241BEB3D77106CEEDB75DA4257DB5442BA18F361C4DB3C4299C72DCDEE6BFDB90A3E9DF433A0299A5DA089BC718BCC8C3C0658V9D7H" TargetMode="External"/><Relationship Id="rId134" Type="http://schemas.openxmlformats.org/officeDocument/2006/relationships/hyperlink" Target="consultantplus://offline/ref=EB999784B1241BEB3D77106CEEDB75DA4257DB5442BA18F361C4DB3C4299C72DCDEE6BFDB90A3D99F633A0299A5DA089BC718BCC8C3C0658V9D7H" TargetMode="External"/><Relationship Id="rId139" Type="http://schemas.openxmlformats.org/officeDocument/2006/relationships/hyperlink" Target="consultantplus://offline/ref=EB999784B1241BEB3D77106CEEDB75DA4257DB5442BA18F361C4DB3C4299C72DCDEE6BFDB90A3E9AF233A0299A5DA089BC718BCC8C3C0658V9D7H" TargetMode="External"/><Relationship Id="rId80" Type="http://schemas.openxmlformats.org/officeDocument/2006/relationships/hyperlink" Target="consultantplus://offline/ref=EB999784B1241BEB3D77106CEEDB75DA4257DB5442BA18F361C4DB3C4299C72DCDEE6BFDB90A3D99F633A0299A5DA089BC718BCC8C3C0658V9D7H" TargetMode="External"/><Relationship Id="rId85" Type="http://schemas.openxmlformats.org/officeDocument/2006/relationships/hyperlink" Target="consultantplus://offline/ref=EB999784B1241BEB3D77106CEEDB75DA4257DB5442BA18F361C4DB3C4299C72DCDEE6BFDB90A3E9AF233A0299A5DA089BC718BCC8C3C0658V9D7H" TargetMode="External"/><Relationship Id="rId150" Type="http://schemas.openxmlformats.org/officeDocument/2006/relationships/hyperlink" Target="consultantplus://offline/ref=EB999784B1241BEB3D77106CEEDB75DA4257DB5442BA18F361C4DB3C4299C72DCDEE6BFDB90A3E9CF133A0299A5DA089BC718BCC8C3C0658V9D7H" TargetMode="External"/><Relationship Id="rId155" Type="http://schemas.openxmlformats.org/officeDocument/2006/relationships/hyperlink" Target="consultantplus://offline/ref=EB999784B1241BEB3D77106CEEDB75DA4257DB5442BA18F361C4DB3C4299C72DCDEE6BFDB90A3E9DF433A0299A5DA089BC718BCC8C3C0658V9D7H" TargetMode="External"/><Relationship Id="rId171" Type="http://schemas.openxmlformats.org/officeDocument/2006/relationships/hyperlink" Target="consultantplus://offline/ref=EB999784B1241BEB3D77106CEEDB75DA4257DB5442BA18F361C4DB3C4299C72DCDEE6BFDB90A3F98F633A0299A5DA089BC718BCC8C3C0658V9D7H" TargetMode="External"/><Relationship Id="rId176" Type="http://schemas.openxmlformats.org/officeDocument/2006/relationships/theme" Target="theme/theme1.xml"/><Relationship Id="rId12" Type="http://schemas.openxmlformats.org/officeDocument/2006/relationships/hyperlink" Target="consultantplus://offline/ref=EB999784B1241BEB3D77106CEEDB75DA4257DB5442B918F361C4DB3C4299C72DCDEE6BFDB90A3D98FA33A0299A5DA089BC718BCC8C3C0658V9D7H" TargetMode="External"/><Relationship Id="rId17" Type="http://schemas.openxmlformats.org/officeDocument/2006/relationships/hyperlink" Target="consultantplus://offline/ref=EB999784B1241BEB3D77106CEEDB75DA4257DB5442BA18F361C4DB3C4299C72DCDEE6BFDB90A3C9DFA33A0299A5DA089BC718BCC8C3C0658V9D7H" TargetMode="External"/><Relationship Id="rId33" Type="http://schemas.openxmlformats.org/officeDocument/2006/relationships/hyperlink" Target="consultantplus://offline/ref=EB999784B1241BEB3D77106CEEDB75DA4257DB5442BA18F361C4DB3C4299C72DCDEE6BFDB90A3C9FF333A0299A5DA089BC718BCC8C3C0658V9D7H" TargetMode="External"/><Relationship Id="rId38" Type="http://schemas.openxmlformats.org/officeDocument/2006/relationships/hyperlink" Target="consultantplus://offline/ref=EB999784B1241BEB3D77106CEEDB75DA4257DB5442BA18F361C4DB3C4299C72DCDEE6BFDB90A3C9FF433A0299A5DA089BC718BCC8C3C0658V9D7H" TargetMode="External"/><Relationship Id="rId59" Type="http://schemas.openxmlformats.org/officeDocument/2006/relationships/hyperlink" Target="consultantplus://offline/ref=EB999784B1241BEB3D77106CEEDB75DA4351D15E44BA18F361C4DB3C4299C72DDFEE33F1B80B2299F226F678DFV0D1H" TargetMode="External"/><Relationship Id="rId103" Type="http://schemas.openxmlformats.org/officeDocument/2006/relationships/hyperlink" Target="consultantplus://offline/ref=EB999784B1241BEB3D77106CEEDB75DA4351D15E44BA18F361C4DB3C4299C72DDFEE33F1B80B2299F226F678DFV0D1H" TargetMode="External"/><Relationship Id="rId108" Type="http://schemas.openxmlformats.org/officeDocument/2006/relationships/hyperlink" Target="consultantplus://offline/ref=EB999784B1241BEB3D77106CEEDB75DA4251D05549BF18F361C4DB3C4299C72DDFEE33F1B80B2299F226F678DFV0D1H" TargetMode="External"/><Relationship Id="rId124" Type="http://schemas.openxmlformats.org/officeDocument/2006/relationships/hyperlink" Target="consultantplus://offline/ref=EB999784B1241BEB3D77106CEEDB75DA4257DB5442BA18F361C4DB3C4299C72DCDEE6BFDB90A3C9FF733A0299A5DA089BC718BCC8C3C0658V9D7H" TargetMode="External"/><Relationship Id="rId129" Type="http://schemas.openxmlformats.org/officeDocument/2006/relationships/hyperlink" Target="consultantplus://offline/ref=EB999784B1241BEB3D77106CEEDB75DA4257DB5442BA18F361C4DB3C4299C72DCDEE6BFDB90A3D90F133A0299A5DA089BC718BCC8C3C0658V9D7H" TargetMode="External"/><Relationship Id="rId54" Type="http://schemas.openxmlformats.org/officeDocument/2006/relationships/hyperlink" Target="consultantplus://offline/ref=EB999784B1241BEB3D77106CEEDB75DA4258DB5F44BB18F361C4DB3C4299C72DCDEE6BFDB90B3D9AF433A0299A5DA089BC718BCC8C3C0658V9D7H" TargetMode="External"/><Relationship Id="rId70" Type="http://schemas.openxmlformats.org/officeDocument/2006/relationships/hyperlink" Target="consultantplus://offline/ref=EB999784B1241BEB3D77106CEEDB75DA4257DB5442BA18F361C4DB3C4299C72DCDEE6BFDB90A3E9DF433A0299A5DA089BC718BCC8C3C0658V9D7H" TargetMode="External"/><Relationship Id="rId75" Type="http://schemas.openxmlformats.org/officeDocument/2006/relationships/hyperlink" Target="consultantplus://offline/ref=EB999784B1241BEB3D77106CEEDB75DA4257DB5442BA18F361C4DB3C4299C72DCDEE6BFDB90A3D99F633A0299A5DA089BC718BCC8C3C0658V9D7H" TargetMode="External"/><Relationship Id="rId91" Type="http://schemas.openxmlformats.org/officeDocument/2006/relationships/hyperlink" Target="consultantplus://offline/ref=EB999784B1241BEB3D77106CEEDB75DA4251D25C44B818F361C4DB3C4299C72DCDEE6BFDB90A3C98F233A0299A5DA089BC718BCC8C3C0658V9D7H" TargetMode="External"/><Relationship Id="rId96" Type="http://schemas.openxmlformats.org/officeDocument/2006/relationships/hyperlink" Target="consultantplus://offline/ref=EB999784B1241BEB3D77106CEEDB75DA4257DB5442BA18F361C4DB3C4299C72DCDEE6BFDB90A3C9DFA33A0299A5DA089BC718BCC8C3C0658V9D7H" TargetMode="External"/><Relationship Id="rId140" Type="http://schemas.openxmlformats.org/officeDocument/2006/relationships/hyperlink" Target="consultantplus://offline/ref=EB999784B1241BEB3D77106CEEDB75DA4257DB5442BA18F361C4DB3C4299C72DCDEE6BFDB90A3D99F633A0299A5DA089BC718BCC8C3C0658V9D7H" TargetMode="External"/><Relationship Id="rId145" Type="http://schemas.openxmlformats.org/officeDocument/2006/relationships/hyperlink" Target="consultantplus://offline/ref=EB999784B1241BEB3D77106CEEDB75DA4257DB5442BA18F361C4DB3C4299C72DCDEE6BFDB90A3E9CF333A0299A5DA089BC718BCC8C3C0658V9D7H" TargetMode="External"/><Relationship Id="rId161" Type="http://schemas.openxmlformats.org/officeDocument/2006/relationships/hyperlink" Target="consultantplus://offline/ref=EB999784B1241BEB3D77106CEEDB75DA4257DB5442BA18F361C4DB3C4299C72DCDEE6BFDB90A3E9CF533A0299A5DA089BC718BCC8C3C0658V9D7H" TargetMode="External"/><Relationship Id="rId166" Type="http://schemas.openxmlformats.org/officeDocument/2006/relationships/hyperlink" Target="consultantplus://offline/ref=EB999784B1241BEB3D77106CEEDB75DA4257DB5442BA18F361C4DB3C4299C72DCDEE6BFDB90A3E9CFB33A0299A5DA089BC718BCC8C3C0658V9D7H" TargetMode="External"/><Relationship Id="rId1" Type="http://schemas.openxmlformats.org/officeDocument/2006/relationships/styles" Target="styles.xml"/><Relationship Id="rId6" Type="http://schemas.openxmlformats.org/officeDocument/2006/relationships/hyperlink" Target="consultantplus://offline/ref=EB999784B1241BEB3D77106CEEDB75DA4350D35B45B918F361C4DB3C4299C72DCDEE6BFDB90A3E98F633A0299A5DA089BC718BCC8C3C0658V9D7H" TargetMode="External"/><Relationship Id="rId23" Type="http://schemas.openxmlformats.org/officeDocument/2006/relationships/hyperlink" Target="consultantplus://offline/ref=EB999784B1241BEB3D77106CEEDB75DA4258DB5F44BB18F361C4DB3C4299C72DCDEE6BFDB90B3D9AF433A0299A5DA089BC718BCC8C3C0658V9D7H" TargetMode="External"/><Relationship Id="rId28" Type="http://schemas.openxmlformats.org/officeDocument/2006/relationships/hyperlink" Target="consultantplus://offline/ref=EB999784B1241BEB3D77106CEEDB75DA4258DB5F44BB18F361C4DB3C4299C72DCDEE6BFDB90B3D9AF433A0299A5DA089BC718BCC8C3C0658V9D7H" TargetMode="External"/><Relationship Id="rId49" Type="http://schemas.openxmlformats.org/officeDocument/2006/relationships/hyperlink" Target="consultantplus://offline/ref=EB999784B1241BEB3D77106CEEDB75DA4258DB5F44BB18F361C4DB3C4299C72DCDEE6BFDB90B3D9AF433A0299A5DA089BC718BCC8C3C0658V9D7H" TargetMode="External"/><Relationship Id="rId114" Type="http://schemas.openxmlformats.org/officeDocument/2006/relationships/hyperlink" Target="consultantplus://offline/ref=EB999784B1241BEB3D77106CEEDB75DA4257DB5442BA18F361C4DB3C4299C72DCDEE6BFDB90A3D91F233A0299A5DA089BC718BCC8C3C0658V9D7H" TargetMode="External"/><Relationship Id="rId119" Type="http://schemas.openxmlformats.org/officeDocument/2006/relationships/hyperlink" Target="consultantplus://offline/ref=EB999784B1241BEB3D77106CEEDB75DA4259DB5849BB18F361C4DB3C4299C72DDFEE33F1B80B2299F226F678DFV0D1H" TargetMode="External"/><Relationship Id="rId10" Type="http://schemas.openxmlformats.org/officeDocument/2006/relationships/hyperlink" Target="consultantplus://offline/ref=EB999784B1241BEB3D77106CEEDB75DA4350D65D46B718F361C4DB3C4299C72DCDEE6BFDB90A3D99F633A0299A5DA089BC718BCC8C3C0658V9D7H" TargetMode="External"/><Relationship Id="rId31" Type="http://schemas.openxmlformats.org/officeDocument/2006/relationships/hyperlink" Target="consultantplus://offline/ref=EB999784B1241BEB3D77106CEEDB75DA4257DB5442BA18F361C4DB3C4299C72DCDEE6BFDB90A3C9FF233A0299A5DA089BC718BCC8C3C0658V9D7H" TargetMode="External"/><Relationship Id="rId44" Type="http://schemas.openxmlformats.org/officeDocument/2006/relationships/hyperlink" Target="consultantplus://offline/ref=EB999784B1241BEB3D77106CEEDB75DA4257DB5442BA18F361C4DB3C4299C72DCDEE6BFDB90A3D9EF633A0299A5DA089BC718BCC8C3C0658V9D7H" TargetMode="External"/><Relationship Id="rId52" Type="http://schemas.openxmlformats.org/officeDocument/2006/relationships/hyperlink" Target="consultantplus://offline/ref=EB999784B1241BEB3D77106CEEDB75DA4257DB5442BA18F361C4DB3C4299C72DCDEE6BFDB90A3C9CFB33A0299A5DA089BC718BCC8C3C0658V9D7H" TargetMode="External"/><Relationship Id="rId60" Type="http://schemas.openxmlformats.org/officeDocument/2006/relationships/hyperlink" Target="consultantplus://offline/ref=EB999784B1241BEB3D77106CEEDB75DA4257DB5442BA18F361C4DB3C4299C72DCDEE6BFDB90A3C9EF033A0299A5DA089BC718BCC8C3C0658V9D7H" TargetMode="External"/><Relationship Id="rId65" Type="http://schemas.openxmlformats.org/officeDocument/2006/relationships/hyperlink" Target="consultantplus://offline/ref=EB999784B1241BEB3D77106CEEDB75DA4257DB5442BA18F361C4DB3C4299C72DCDEE6BFDB90A3C9EF633A0299A5DA089BC718BCC8C3C0658V9D7H" TargetMode="External"/><Relationship Id="rId73" Type="http://schemas.openxmlformats.org/officeDocument/2006/relationships/hyperlink" Target="consultantplus://offline/ref=EB999784B1241BEB3D77106CEEDB75DA4259D65A49BC18F361C4DB3C4299C72DCDEE6BFDB90A3B90F733A0299A5DA089BC718BCC8C3C0658V9D7H" TargetMode="External"/><Relationship Id="rId78" Type="http://schemas.openxmlformats.org/officeDocument/2006/relationships/hyperlink" Target="consultantplus://offline/ref=EB999784B1241BEB3D77106CEEDB75DA4350D65E43B718F361C4DB3C4299C72DCDEE6BFDB90A3C98F233A0299A5DA089BC718BCC8C3C0658V9D7H" TargetMode="External"/><Relationship Id="rId81" Type="http://schemas.openxmlformats.org/officeDocument/2006/relationships/hyperlink" Target="consultantplus://offline/ref=EB999784B1241BEB3D77106CEEDB75DA4257DB5442BA18F361C4DB3C4299C72DCDEE6BFDB90A3E9AF233A0299A5DA089BC718BCC8C3C0658V9D7H" TargetMode="External"/><Relationship Id="rId86" Type="http://schemas.openxmlformats.org/officeDocument/2006/relationships/hyperlink" Target="consultantplus://offline/ref=EB999784B1241BEB3D77106CEEDB75DA4257DB5442BA18F361C4DB3C4299C72DCDEE6BFDB90A3D99FB33A0299A5DA089BC718BCC8C3C0658V9D7H" TargetMode="External"/><Relationship Id="rId94" Type="http://schemas.openxmlformats.org/officeDocument/2006/relationships/hyperlink" Target="consultantplus://offline/ref=EB999784B1241BEB3D77106CEEDB75DA4257DB5442BA18F361C4DB3C4299C72DCDEE6BFDB90A3D9AFB33A0299A5DA089BC718BCC8C3C0658V9D7H" TargetMode="External"/><Relationship Id="rId99" Type="http://schemas.openxmlformats.org/officeDocument/2006/relationships/hyperlink" Target="consultantplus://offline/ref=EB999784B1241BEB3D77106CEEDB75DA4257DB5442BA18F361C4DB3C4299C72DCDEE6BFDB90A3D9EF233A0299A5DA089BC718BCC8C3C0658V9D7H" TargetMode="External"/><Relationship Id="rId101" Type="http://schemas.openxmlformats.org/officeDocument/2006/relationships/hyperlink" Target="consultantplus://offline/ref=EB999784B1241BEB3D77106CEEDB75DA4251D25C44B818F361C4DB3C4299C72DDFEE33F1B80B2299F226F678DFV0D1H" TargetMode="External"/><Relationship Id="rId122" Type="http://schemas.openxmlformats.org/officeDocument/2006/relationships/hyperlink" Target="consultantplus://offline/ref=EB999784B1241BEB3D77106CEEDB75DA4257DB5442BA18F361C4DB3C4299C72DCDEE6BFDB90A3D9EF633A0299A5DA089BC718BCC8C3C0658V9D7H" TargetMode="External"/><Relationship Id="rId130" Type="http://schemas.openxmlformats.org/officeDocument/2006/relationships/hyperlink" Target="consultantplus://offline/ref=EB999784B1241BEB3D77106CEEDB75DA4257DB5442BA18F361C4DB3C4299C72DCDEE6BFDB90A3E98F533A0299A5DA089BC718BCC8C3C0658V9D7H" TargetMode="External"/><Relationship Id="rId135" Type="http://schemas.openxmlformats.org/officeDocument/2006/relationships/hyperlink" Target="consultantplus://offline/ref=EB999784B1241BEB3D77106CEEDB75DA4257DB5442BA18F361C4DB3C4299C72DCDEE6BFDB90A3E9AF233A0299A5DA089BC718BCC8C3C0658V9D7H" TargetMode="External"/><Relationship Id="rId143" Type="http://schemas.openxmlformats.org/officeDocument/2006/relationships/hyperlink" Target="consultantplus://offline/ref=EB999784B1241BEB3D77106CEEDB75DA4257DB5442BA18F361C4DB3C4299C72DCDEE6BFDB90A3E9DF433A0299A5DA089BC718BCC8C3C0658V9D7H" TargetMode="External"/><Relationship Id="rId148" Type="http://schemas.openxmlformats.org/officeDocument/2006/relationships/hyperlink" Target="consultantplus://offline/ref=EB999784B1241BEB3D77106CEEDB75DA4257DB5442BA18F361C4DB3C4299C72DCDEE6BFDB90A3E9DF433A0299A5DA089BC718BCC8C3C0658V9D7H" TargetMode="External"/><Relationship Id="rId151" Type="http://schemas.openxmlformats.org/officeDocument/2006/relationships/hyperlink" Target="consultantplus://offline/ref=EB999784B1241BEB3D77106CEEDB75DA4257DB5442BA18F361C4DB3C4299C72DCDEE6BFDB90A3E9CF033A0299A5DA089BC718BCC8C3C0658V9D7H" TargetMode="External"/><Relationship Id="rId156" Type="http://schemas.openxmlformats.org/officeDocument/2006/relationships/hyperlink" Target="consultantplus://offline/ref=EB999784B1241BEB3D77106CEEDB75DA4257DB5442BA18F361C4DB3C4299C72DCDEE6BFDB90A3E9DFA33A0299A5DA089BC718BCC8C3C0658V9D7H" TargetMode="External"/><Relationship Id="rId164" Type="http://schemas.openxmlformats.org/officeDocument/2006/relationships/hyperlink" Target="consultantplus://offline/ref=EB999784B1241BEB3D77106CEEDB75DA4257DB5442BA18F361C4DB3C4299C72DCDEE6BFDB90A3E9DF433A0299A5DA089BC718BCC8C3C0658V9D7H" TargetMode="External"/><Relationship Id="rId169" Type="http://schemas.openxmlformats.org/officeDocument/2006/relationships/hyperlink" Target="consultantplus://offline/ref=EB999784B1241BEB3D77106CEEDB75DA4257DB5442BA18F361C4DB3C4299C72DCDEE6BFDB90A3F98F233A0299A5DA089BC718BCC8C3C0658V9D7H" TargetMode="External"/><Relationship Id="rId4" Type="http://schemas.openxmlformats.org/officeDocument/2006/relationships/hyperlink" Target="consultantplus://offline/ref=EB999784B1241BEB3D77106CEEDB75DA4351D25D40B818F361C4DB3C4299C72DCDEE6BFDB90A3C91F533A0299A5DA089BC718BCC8C3C0658V9D7H" TargetMode="External"/><Relationship Id="rId9" Type="http://schemas.openxmlformats.org/officeDocument/2006/relationships/hyperlink" Target="consultantplus://offline/ref=EB999784B1241BEB3D77106CEEDB75DA4350D65D46B718F361C4DB3C4299C72DCDEE6BFDB90A3C9DF033A0299A5DA089BC718BCC8C3C0658V9D7H" TargetMode="External"/><Relationship Id="rId172" Type="http://schemas.openxmlformats.org/officeDocument/2006/relationships/hyperlink" Target="consultantplus://offline/ref=EB999784B1241BEB3D77106CEEDB75DA4257DB5442BA18F361C4DB3C4299C72DCDEE6BFDB90A3F99F133A0299A5DA089BC718BCC8C3C0658V9D7H" TargetMode="External"/><Relationship Id="rId13" Type="http://schemas.openxmlformats.org/officeDocument/2006/relationships/hyperlink" Target="consultantplus://offline/ref=EB999784B1241BEB3D77106CEEDB75DA4257DA5E48BF18F361C4DB3C4299C72DCDEE6BFDB90A3C91F533A0299A5DA089BC718BCC8C3C0658V9D7H" TargetMode="External"/><Relationship Id="rId18" Type="http://schemas.openxmlformats.org/officeDocument/2006/relationships/hyperlink" Target="consultantplus://offline/ref=EB999784B1241BEB3D77106CEEDB75DA4351D05C45BE18F361C4DB3C4299C72DCDEE6BFDB90A3F90F533A0299A5DA089BC718BCC8C3C0658V9D7H" TargetMode="External"/><Relationship Id="rId39" Type="http://schemas.openxmlformats.org/officeDocument/2006/relationships/hyperlink" Target="consultantplus://offline/ref=EB999784B1241BEB3D77106CEEDB75DA4257DB5442BA18F361C4DB3C4299C72DCDEE6BFDB90A3C9CF533A0299A5DA089BC718BCC8C3C0658V9D7H" TargetMode="External"/><Relationship Id="rId109" Type="http://schemas.openxmlformats.org/officeDocument/2006/relationships/hyperlink" Target="consultantplus://offline/ref=EB999784B1241BEB3D77106CEEDB75DA4257DB5442BA18F361C4DB3C4299C72DCDEE6BFDB90A3D9EF633A0299A5DA089BC718BCC8C3C0658V9D7H" TargetMode="External"/><Relationship Id="rId34" Type="http://schemas.openxmlformats.org/officeDocument/2006/relationships/hyperlink" Target="consultantplus://offline/ref=EB999784B1241BEB3D77106CEEDB75DA4257DB5442BA18F361C4DB3C4299C72DCDEE6BFDB90A3C9FF033A0299A5DA089BC718BCC8C3C0658V9D7H" TargetMode="External"/><Relationship Id="rId50" Type="http://schemas.openxmlformats.org/officeDocument/2006/relationships/hyperlink" Target="consultantplus://offline/ref=EB999784B1241BEB3D77106CEEDB75DA4257DB5442BA18F361C4DB3C4299C72DCDEE6BFDB90A3C9CF433A0299A5DA089BC718BCC8C3C0658V9D7H" TargetMode="External"/><Relationship Id="rId55" Type="http://schemas.openxmlformats.org/officeDocument/2006/relationships/hyperlink" Target="consultantplus://offline/ref=EB999784B1241BEB3D77106CEEDB75DA4257DB5442BA18F361C4DB3C4299C72DCDEE6BFDB90A3C9DF633A0299A5DA089BC718BCC8C3C0658V9D7H" TargetMode="External"/><Relationship Id="rId76" Type="http://schemas.openxmlformats.org/officeDocument/2006/relationships/hyperlink" Target="consultantplus://offline/ref=EB999784B1241BEB3D77106CEEDB75DA4259D65A49BC18F361C4DB3C4299C72DCDEE6BFDB90B399BF033A0299A5DA089BC718BCC8C3C0658V9D7H" TargetMode="External"/><Relationship Id="rId97" Type="http://schemas.openxmlformats.org/officeDocument/2006/relationships/hyperlink" Target="consultantplus://offline/ref=EB999784B1241BEB3D77106CEEDB75DA4257DB5442BA18F361C4DB3C4299C72DCDEE6BFDB90A3D9DF133A0299A5DA089BC718BCC8C3C0658V9D7H" TargetMode="External"/><Relationship Id="rId104" Type="http://schemas.openxmlformats.org/officeDocument/2006/relationships/hyperlink" Target="consultantplus://offline/ref=EB999784B1241BEB3D77106CEEDB75DA4257DB5442BA18F361C4DB3C4299C72DCDEE6BFDB90A3D9EF433A0299A5DA089BC718BCC8C3C0658V9D7H" TargetMode="External"/><Relationship Id="rId120" Type="http://schemas.openxmlformats.org/officeDocument/2006/relationships/hyperlink" Target="consultantplus://offline/ref=EB999784B1241BEB3D77106CEEDB75DA4259D65A49BE18F361C4DB3C4299C72DCDEE6BFFBC0C37CDA27CA175DF09B388BC7189CD93V3D7H" TargetMode="External"/><Relationship Id="rId125" Type="http://schemas.openxmlformats.org/officeDocument/2006/relationships/hyperlink" Target="consultantplus://offline/ref=EB999784B1241BEB3D77106CEEDB75DA4350D25A42B918F361C4DB3C4299C72DDFEE33F1B80B2299F226F678DFV0D1H" TargetMode="External"/><Relationship Id="rId141" Type="http://schemas.openxmlformats.org/officeDocument/2006/relationships/hyperlink" Target="consultantplus://offline/ref=EB999784B1241BEB3D77106CEEDB75DA4257DB5442BA18F361C4DB3C4299C72DCDEE6BFDB90A3E9AF233A0299A5DA089BC718BCC8C3C0658V9D7H" TargetMode="External"/><Relationship Id="rId146" Type="http://schemas.openxmlformats.org/officeDocument/2006/relationships/hyperlink" Target="consultantplus://offline/ref=EB999784B1241BEB3D77106CEEDB75DA4257DB5442BA18F361C4DB3C4299C72DCDEE6BFDB90A3E9CF333A0299A5DA089BC718BCC8C3C0658V9D7H" TargetMode="External"/><Relationship Id="rId167" Type="http://schemas.openxmlformats.org/officeDocument/2006/relationships/hyperlink" Target="consultantplus://offline/ref=EB999784B1241BEB3D77106CEEDB75DA4257DB5442BA18F361C4DB3C4299C72DCDEE6BFDB90A3F98FA33A0299A5DA089BC718BCC8C3C0658V9D7H" TargetMode="External"/><Relationship Id="rId7" Type="http://schemas.openxmlformats.org/officeDocument/2006/relationships/hyperlink" Target="consultantplus://offline/ref=EB999784B1241BEB3D77106CEEDB75DA4350D65D46B718F361C4DB3C4299C72DCDEE6BFDB90A3C9DF033A0299A5DA089BC718BCC8C3C0658V9D7H" TargetMode="External"/><Relationship Id="rId71" Type="http://schemas.openxmlformats.org/officeDocument/2006/relationships/hyperlink" Target="consultantplus://offline/ref=EB999784B1241BEB3D77106CEEDB75DA4257DB5442BA18F361C4DB3C4299C72DCDEE6BFDB90A3D99F633A0299A5DA089BC718BCC8C3C0658V9D7H" TargetMode="External"/><Relationship Id="rId92" Type="http://schemas.openxmlformats.org/officeDocument/2006/relationships/hyperlink" Target="consultantplus://offline/ref=EB999784B1241BEB3D77106CEEDB75DA4257DB5442BA18F361C4DB3C4299C72DCDEE6BFDB90A3D9AFB33A0299A5DA089BC718BCC8C3C0658V9D7H" TargetMode="External"/><Relationship Id="rId162" Type="http://schemas.openxmlformats.org/officeDocument/2006/relationships/hyperlink" Target="consultantplus://offline/ref=EB999784B1241BEB3D77106CEEDB75DA4257DB5442BA18F361C4DB3C4299C72DCDEE6BFDB90A3E9DF433A0299A5DA089BC718BCC8C3C0658V9D7H" TargetMode="External"/><Relationship Id="rId2" Type="http://schemas.openxmlformats.org/officeDocument/2006/relationships/settings" Target="settings.xml"/><Relationship Id="rId29" Type="http://schemas.openxmlformats.org/officeDocument/2006/relationships/hyperlink" Target="consultantplus://offline/ref=EB999784B1241BEB3D77106CEEDB75DA4257DB5442BA18F361C4DB3C4299C72DCDEE6BFDB90A3C9CF433A0299A5DA089BC718BCC8C3C0658V9D7H" TargetMode="External"/><Relationship Id="rId24" Type="http://schemas.openxmlformats.org/officeDocument/2006/relationships/hyperlink" Target="consultantplus://offline/ref=EB999784B1241BEB3D77106CEEDB75DA4257DB5442BA18F361C4DB3C4299C72DCDEE6BFDB90A3C9FF433A0299A5DA089BC718BCC8C3C0658V9D7H" TargetMode="External"/><Relationship Id="rId40" Type="http://schemas.openxmlformats.org/officeDocument/2006/relationships/hyperlink" Target="consultantplus://offline/ref=EB999784B1241BEB3D77106CEEDB75DA4257DB5442BA18F361C4DB3C4299C72DCDEE6BFDB90A3C9FF733A0299A5DA089BC718BCC8C3C0658V9D7H" TargetMode="External"/><Relationship Id="rId45" Type="http://schemas.openxmlformats.org/officeDocument/2006/relationships/hyperlink" Target="consultantplus://offline/ref=EB999784B1241BEB3D77106CEEDB75DA4257DB5442BA18F361C4DB3C4299C72DCDEE6BFDB90A3C9FF433A0299A5DA089BC718BCC8C3C0658V9D7H" TargetMode="External"/><Relationship Id="rId66" Type="http://schemas.openxmlformats.org/officeDocument/2006/relationships/hyperlink" Target="consultantplus://offline/ref=EB999784B1241BEB3D77106CEEDB75DA4257DB5442BA18F361C4DB3C4299C72DCDEE6BFDB90A3C9EF433A0299A5DA089BC718BCC8C3C0658V9D7H" TargetMode="External"/><Relationship Id="rId87" Type="http://schemas.openxmlformats.org/officeDocument/2006/relationships/hyperlink" Target="consultantplus://offline/ref=EB999784B1241BEB3D77106CEEDB75DA4259D65A49BC18F361C4DB3C4299C72DDFEE33F1B80B2299F226F678DFV0D1H" TargetMode="External"/><Relationship Id="rId110" Type="http://schemas.openxmlformats.org/officeDocument/2006/relationships/hyperlink" Target="consultantplus://offline/ref=EB999784B1241BEB3D77106CEEDB75DA4257DB5442BA18F361C4DB3C4299C72DCDEE6BFDB90A3D9EF633A0299A5DA089BC718BCC8C3C0658V9D7H" TargetMode="External"/><Relationship Id="rId115" Type="http://schemas.openxmlformats.org/officeDocument/2006/relationships/hyperlink" Target="consultantplus://offline/ref=EB999784B1241BEB3D77106CEEDB75DA4257DB5442BA18F361C4DB3C4299C72DCDEE6BFDB90A3D91F233A0299A5DA089BC718BCC8C3C0658V9D7H" TargetMode="External"/><Relationship Id="rId131" Type="http://schemas.openxmlformats.org/officeDocument/2006/relationships/hyperlink" Target="consultantplus://offline/ref=EB999784B1241BEB3D77106CEEDB75DA4257DB5442BA18F361C4DB3C4299C72DCDEE6BFDB90A3E9AF233A0299A5DA089BC718BCC8C3C0658V9D7H" TargetMode="External"/><Relationship Id="rId136" Type="http://schemas.openxmlformats.org/officeDocument/2006/relationships/hyperlink" Target="consultantplus://offline/ref=EB999784B1241BEB3D77106CEEDB75DA4257DB5442BA18F361C4DB3C4299C72DCDEE6BFDB90A3E9AF033A0299A5DA089BC718BCC8C3C0658V9D7H" TargetMode="External"/><Relationship Id="rId157" Type="http://schemas.openxmlformats.org/officeDocument/2006/relationships/hyperlink" Target="consultantplus://offline/ref=EB999784B1241BEB3D77106CEEDB75DA4258D55849BF18F361C4DB3C4299C72DCDEE6BFDB90A3A90F033A0299A5DA089BC718BCC8C3C0658V9D7H" TargetMode="External"/><Relationship Id="rId61" Type="http://schemas.openxmlformats.org/officeDocument/2006/relationships/hyperlink" Target="consultantplus://offline/ref=EB999784B1241BEB3D77106CEEDB75DA4257DB5442BA18F361C4DB3C4299C72DCDEE6BFDB90A3C9EF033A0299A5DA089BC718BCC8C3C0658V9D7H" TargetMode="External"/><Relationship Id="rId82" Type="http://schemas.openxmlformats.org/officeDocument/2006/relationships/hyperlink" Target="consultantplus://offline/ref=EB999784B1241BEB3D77106CEEDB75DA4257DB5442BA18F361C4DB3C4299C72DCDEE6BFDB90A3D9BF533A0299A5DA089BC718BCC8C3C0658V9D7H" TargetMode="External"/><Relationship Id="rId152" Type="http://schemas.openxmlformats.org/officeDocument/2006/relationships/hyperlink" Target="consultantplus://offline/ref=EB999784B1241BEB3D77106CEEDB75DA4257DB5442BA18F361C4DB3C4299C72DCDEE6BFDB90A3E9DF433A0299A5DA089BC718BCC8C3C0658V9D7H" TargetMode="External"/><Relationship Id="rId173" Type="http://schemas.openxmlformats.org/officeDocument/2006/relationships/hyperlink" Target="consultantplus://offline/ref=EB999784B1241BEB3D77106CEEDB75DA4257DB5442BA18F361C4DB3C4299C72DCDEE6BFDB90A3F99F133A0299A5DA089BC718BCC8C3C0658V9D7H" TargetMode="External"/><Relationship Id="rId19" Type="http://schemas.openxmlformats.org/officeDocument/2006/relationships/hyperlink" Target="consultantplus://offline/ref=EB999784B1241BEB3D77106CEEDB75DA4257DB5442BA18F361C4DB3C4299C72DCDEE6BFDB90A3C9CF433A0299A5DA089BC718BCC8C3C0658V9D7H" TargetMode="External"/><Relationship Id="rId14" Type="http://schemas.openxmlformats.org/officeDocument/2006/relationships/hyperlink" Target="consultantplus://offline/ref=EB999784B1241BEB3D77106CEEDB75DA4257DB5B44BC18F361C4DB3C4299C72DCDEE6BFDB90A3C9FF133A0299A5DA089BC718BCC8C3C0658V9D7H" TargetMode="External"/><Relationship Id="rId30" Type="http://schemas.openxmlformats.org/officeDocument/2006/relationships/hyperlink" Target="consultantplus://offline/ref=EB999784B1241BEB3D77106CEEDB75DA4257DB5442BA18F361C4DB3C4299C72DCDEE6BFDB90A3C9CFA33A0299A5DA089BC718BCC8C3C0658V9D7H" TargetMode="External"/><Relationship Id="rId35" Type="http://schemas.openxmlformats.org/officeDocument/2006/relationships/hyperlink" Target="consultantplus://offline/ref=EB999784B1241BEB3D77106CEEDB75DA4257DB5442BA18F361C4DB3C4299C72DCDEE6BFDB90A3D9EF633A0299A5DA089BC718BCC8C3C0658V9D7H" TargetMode="External"/><Relationship Id="rId56" Type="http://schemas.openxmlformats.org/officeDocument/2006/relationships/hyperlink" Target="consultantplus://offline/ref=EB999784B1241BEB3D77106CEEDB75DA4257DB5442BA18F361C4DB3C4299C72DCDEE6BFDB90A3C9FF533A0299A5DA089BC718BCC8C3C0658V9D7H" TargetMode="External"/><Relationship Id="rId77" Type="http://schemas.openxmlformats.org/officeDocument/2006/relationships/hyperlink" Target="consultantplus://offline/ref=EB999784B1241BEB3D77106CEEDB75DA4257DB5442BA18F361C4DB3C4299C72DCDEE6BFDB90A3D99F433A0299A5DA089BC718BCC8C3C0658V9D7H" TargetMode="External"/><Relationship Id="rId100" Type="http://schemas.openxmlformats.org/officeDocument/2006/relationships/hyperlink" Target="consultantplus://offline/ref=EB999784B1241BEB3D77106CEEDB75DA4257DB5442BA18F361C4DB3C4299C72DCDEE6BFDB90A3D9EF633A0299A5DA089BC718BCC8C3C0658V9D7H" TargetMode="External"/><Relationship Id="rId105" Type="http://schemas.openxmlformats.org/officeDocument/2006/relationships/hyperlink" Target="consultantplus://offline/ref=EB999784B1241BEB3D77106CEEDB75DA4257DB5442BA18F361C4DB3C4299C72DCDEE6BFDB90A3D9EFB33A0299A5DA089BC718BCC8C3C0658V9D7H" TargetMode="External"/><Relationship Id="rId126" Type="http://schemas.openxmlformats.org/officeDocument/2006/relationships/hyperlink" Target="consultantplus://offline/ref=EB999784B1241BEB3D77106CEEDB75DA4257DB5442BA18F361C4DB3C4299C72DCDEE6BFDB90A3D90F733A0299A5DA089BC718BCC8C3C0658V9D7H" TargetMode="External"/><Relationship Id="rId147" Type="http://schemas.openxmlformats.org/officeDocument/2006/relationships/hyperlink" Target="consultantplus://offline/ref=EB999784B1241BEB3D77106CEEDB75DA4257DB5442BA18F361C4DB3C4299C72DCDEE6BFDB90A3E9CF333A0299A5DA089BC718BCC8C3C0658V9D7H" TargetMode="External"/><Relationship Id="rId168" Type="http://schemas.openxmlformats.org/officeDocument/2006/relationships/hyperlink" Target="consultantplus://offline/ref=EB999784B1241BEB3D77106CEEDB75DA4257DB5442BA18F361C4DB3C4299C72DCDEE6BFDB90A3F99FA33A0299A5DA089BC718BCC8C3C0658V9D7H" TargetMode="External"/><Relationship Id="rId8" Type="http://schemas.openxmlformats.org/officeDocument/2006/relationships/hyperlink" Target="consultantplus://offline/ref=EB999784B1241BEB3D77106CEEDB75DA4350D65D46B718F361C4DB3C4299C72DCDEE6BFDB90A3D99F633A0299A5DA089BC718BCC8C3C0658V9D7H" TargetMode="External"/><Relationship Id="rId51" Type="http://schemas.openxmlformats.org/officeDocument/2006/relationships/hyperlink" Target="consultantplus://offline/ref=EB999784B1241BEB3D77106CEEDB75DA4257DB5442BA18F361C4DB3C4299C72DCDEE6BFDB90A3D9EF633A0299A5DA089BC718BCC8C3C0658V9D7H" TargetMode="External"/><Relationship Id="rId72" Type="http://schemas.openxmlformats.org/officeDocument/2006/relationships/hyperlink" Target="consultantplus://offline/ref=EB999784B1241BEB3D77106CEEDB75DA4259D65A49BC18F361C4DB3C4299C72DCDEE6BFDB90A3B90F733A0299A5DA089BC718BCC8C3C0658V9D7H" TargetMode="External"/><Relationship Id="rId93" Type="http://schemas.openxmlformats.org/officeDocument/2006/relationships/hyperlink" Target="consultantplus://offline/ref=EB999784B1241BEB3D77106CEEDB75DA4350D55948BE18F361C4DB3C4299C72DCDEE6BFDB90A3C9EF633A0299A5DA089BC718BCC8C3C0658V9D7H" TargetMode="External"/><Relationship Id="rId98" Type="http://schemas.openxmlformats.org/officeDocument/2006/relationships/hyperlink" Target="consultantplus://offline/ref=EB999784B1241BEB3D77106CEEDB75DA4257DB5442BA18F361C4DB3C4299C72DCDEE6BFDB90A3D9AFB33A0299A5DA089BC718BCC8C3C0658V9D7H" TargetMode="External"/><Relationship Id="rId121" Type="http://schemas.openxmlformats.org/officeDocument/2006/relationships/hyperlink" Target="consultantplus://offline/ref=EB999784B1241BEB3D77106CEEDB75DA4259D65A49BE18F361C4DB3C4299C72DCDEE6BFFBF0D37CDA27CA175DF09B388BC7189CD93V3D7H" TargetMode="External"/><Relationship Id="rId142" Type="http://schemas.openxmlformats.org/officeDocument/2006/relationships/hyperlink" Target="consultantplus://offline/ref=EB999784B1241BEB3D77106CEEDB75DA4257DB5442BA18F361C4DB3C4299C72DCDEE6BFDB90A3D99F633A0299A5DA089BC718BCC8C3C0658V9D7H" TargetMode="External"/><Relationship Id="rId163" Type="http://schemas.openxmlformats.org/officeDocument/2006/relationships/hyperlink" Target="consultantplus://offline/ref=EB999784B1241BEB3D77106CEEDB75DA4257DB5442BA18F361C4DB3C4299C72DCDEE6BFDB90A3E9CFB33A0299A5DA089BC718BCC8C3C0658V9D7H" TargetMode="External"/><Relationship Id="rId3" Type="http://schemas.openxmlformats.org/officeDocument/2006/relationships/webSettings" Target="webSettings.xml"/><Relationship Id="rId25" Type="http://schemas.openxmlformats.org/officeDocument/2006/relationships/hyperlink" Target="consultantplus://offline/ref=EB999784B1241BEB3D77106CEEDB75DA4257DB5442BA18F361C4DB3C4299C72DCDEE6BFDB90A3C9CF233A0299A5DA089BC718BCC8C3C0658V9D7H" TargetMode="External"/><Relationship Id="rId46" Type="http://schemas.openxmlformats.org/officeDocument/2006/relationships/hyperlink" Target="consultantplus://offline/ref=EB999784B1241BEB3D77106CEEDB75DA4257DB5442BA18F361C4DB3C4299C72DCDEE6BFDB90A3C9FF633A0299A5DA089BC718BCC8C3C0658V9D7H" TargetMode="External"/><Relationship Id="rId67" Type="http://schemas.openxmlformats.org/officeDocument/2006/relationships/hyperlink" Target="consultantplus://offline/ref=EB999784B1241BEB3D77106CEEDB75DA4257DB5442BA18F361C4DB3C4299C72DCDEE6BFDB90A3C9EFB33A0299A5DA089BC718BCC8C3C0658V9D7H" TargetMode="External"/><Relationship Id="rId116" Type="http://schemas.openxmlformats.org/officeDocument/2006/relationships/hyperlink" Target="consultantplus://offline/ref=EB999784B1241BEB3D77106CEEDB75DA4257DB5442BA18F361C4DB3C4299C72DCDEE6BFDB90A3E9DF433A0299A5DA089BC718BCC8C3C0658V9D7H" TargetMode="External"/><Relationship Id="rId137" Type="http://schemas.openxmlformats.org/officeDocument/2006/relationships/hyperlink" Target="consultantplus://offline/ref=EB999784B1241BEB3D77106CEEDB75DA4257DB5442BA18F361C4DB3C4299C72DCDEE6BFDB90A3E9AF733A0299A5DA089BC718BCC8C3C0658V9D7H" TargetMode="External"/><Relationship Id="rId158" Type="http://schemas.openxmlformats.org/officeDocument/2006/relationships/hyperlink" Target="consultantplus://offline/ref=EB999784B1241BEB3D77106CEEDB75DA4258D55849BF18F361C4DB3C4299C72DCDEE6BFDB90A3C9FF433A0299A5DA089BC718BCC8C3C0658V9D7H" TargetMode="External"/><Relationship Id="rId20" Type="http://schemas.openxmlformats.org/officeDocument/2006/relationships/hyperlink" Target="consultantplus://offline/ref=EB999784B1241BEB3D77106CEEDB75DA4258DB5F44BB18F361C4DB3C4299C72DCDEE6BFDB90B3D9AF433A0299A5DA089BC718BCC8C3C0658V9D7H" TargetMode="External"/><Relationship Id="rId41" Type="http://schemas.openxmlformats.org/officeDocument/2006/relationships/hyperlink" Target="consultantplus://offline/ref=EB999784B1241BEB3D77106CEEDB75DA4257DB5442BA18F361C4DB3C4299C72DCDEE6BFDB90A3C9FF733A0299A5DA089BC718BCC8C3C0658V9D7H" TargetMode="External"/><Relationship Id="rId62" Type="http://schemas.openxmlformats.org/officeDocument/2006/relationships/hyperlink" Target="consultantplus://offline/ref=EB999784B1241BEB3D77106CEEDB75DA4257DB5442BA18F361C4DB3C4299C72DCDEE6BFDB90A3C9EF033A0299A5DA089BC718BCC8C3C0658V9D7H" TargetMode="External"/><Relationship Id="rId83" Type="http://schemas.openxmlformats.org/officeDocument/2006/relationships/hyperlink" Target="consultantplus://offline/ref=EB999784B1241BEB3D77106CEEDB75DA4257DB5442BA18F361C4DB3C4299C72DCDEE6BFDB90A3D9AF333A0299A5DA089BC718BCC8C3C0658V9D7H" TargetMode="External"/><Relationship Id="rId88" Type="http://schemas.openxmlformats.org/officeDocument/2006/relationships/hyperlink" Target="consultantplus://offline/ref=EB999784B1241BEB3D77106CEEDB75DA4257DB5442BA18F361C4DB3C4299C72DCDEE6BFDB90A3D99FB33A0299A5DA089BC718BCC8C3C0658V9D7H" TargetMode="External"/><Relationship Id="rId111" Type="http://schemas.openxmlformats.org/officeDocument/2006/relationships/hyperlink" Target="consultantplus://offline/ref=EB999784B1241BEB3D77106CEEDB75DA4257DB5442BA18F361C4DB3C4299C72DCDEE6BFDB90A3D9EFA33A0299A5DA089BC718BCC8C3C0658V9D7H" TargetMode="External"/><Relationship Id="rId132" Type="http://schemas.openxmlformats.org/officeDocument/2006/relationships/hyperlink" Target="consultantplus://offline/ref=EB999784B1241BEB3D77106CEEDB75DA4257DB5442BA18F361C4DB3C4299C72DCDEE6BFDB90A3E9AF233A0299A5DA089BC718BCC8C3C0658V9D7H" TargetMode="External"/><Relationship Id="rId153" Type="http://schemas.openxmlformats.org/officeDocument/2006/relationships/hyperlink" Target="consultantplus://offline/ref=EB999784B1241BEB3D77106CEEDB75DA4257DB5442BA18F361C4DB3C4299C72DCDEE6BFDB90A3E9DF433A0299A5DA089BC718BCC8C3C0658V9D7H" TargetMode="External"/><Relationship Id="rId174" Type="http://schemas.openxmlformats.org/officeDocument/2006/relationships/hyperlink" Target="consultantplus://offline/ref=EB999784B1241BEB3D77106CEEDB75DA4257DB5442BA18F361C4DB3C4299C72DCDEE6BFDB90A3F99F033A0299A5DA089BC718BCC8C3C0658V9D7H" TargetMode="External"/><Relationship Id="rId15" Type="http://schemas.openxmlformats.org/officeDocument/2006/relationships/hyperlink" Target="consultantplus://offline/ref=EB999784B1241BEB3D77106CEEDB75DA4257DB5442BA18F361C4DB3C4299C72DCDEE6BFDB90A3C9DF633A0299A5DA089BC718BCC8C3C0658V9D7H" TargetMode="External"/><Relationship Id="rId36" Type="http://schemas.openxmlformats.org/officeDocument/2006/relationships/hyperlink" Target="consultantplus://offline/ref=EB999784B1241BEB3D77106CEEDB75DA4257DB5442BA18F361C4DB3C4299C72DCDEE6BFDB90A3C9FF633A0299A5DA089BC718BCC8C3C0658V9D7H" TargetMode="External"/><Relationship Id="rId57" Type="http://schemas.openxmlformats.org/officeDocument/2006/relationships/hyperlink" Target="consultantplus://offline/ref=EB999784B1241BEB3D77106CEEDB75DA4351D65F49B718F361C4DB3C4299C72DCDEE6BFDB90B3D9AF233A0299A5DA089BC718BCC8C3C0658V9D7H" TargetMode="External"/><Relationship Id="rId106" Type="http://schemas.openxmlformats.org/officeDocument/2006/relationships/hyperlink" Target="consultantplus://offline/ref=EB999784B1241BEB3D77106CEEDB75DA4259D65A49BC18F361C4DB3C4299C72DDFEE33F1B80B2299F226F678DFV0D1H" TargetMode="External"/><Relationship Id="rId127" Type="http://schemas.openxmlformats.org/officeDocument/2006/relationships/hyperlink" Target="consultantplus://offline/ref=EB999784B1241BEB3D77106CEEDB75DA4257DB5442BA18F361C4DB3C4299C72DCDEE6BFDB90A3E98F333A0299A5DA089BC718BCC8C3C0658V9D7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38</Pages>
  <Words>20028</Words>
  <Characters>114164</Characters>
  <Application>Microsoft Office Word</Application>
  <DocSecurity>0</DocSecurity>
  <Lines>951</Lines>
  <Paragraphs>267</Paragraphs>
  <ScaleCrop>false</ScaleCrop>
  <Company/>
  <LinksUpToDate>false</LinksUpToDate>
  <CharactersWithSpaces>133925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cp:revision>
  <dcterms:created xsi:type="dcterms:W3CDTF">2019-01-11T07:03:00Z</dcterms:created>
  <dcterms:modified xsi:type="dcterms:W3CDTF">2019-01-11T07:05:00Z</dcterms:modified>
</cp:coreProperties>
</file>