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4901565</wp:posOffset>
                </wp:positionH>
                <wp:positionV relativeFrom="paragraph">
                  <wp:posOffset>-8890</wp:posOffset>
                </wp:positionV>
                <wp:extent cx="1368425" cy="915035"/>
                <wp:effectExtent l="0" t="0" r="4445" b="0"/>
                <wp:wrapNone/>
                <wp:docPr id="1" name="Text Box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764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3"/>
                              <w:spacing w:before="0" w:after="20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 Box 2" fillcolor="white" stroked="f" style="position:absolute;margin-left:385.95pt;margin-top:-0.7pt;width:107.65pt;height:71.95pt">
                <w10:wrap type="none"/>
                <v:fill o:detectmouseclick="t" type="solid" color2="black"/>
                <v:stroke color="#3465a4" joinstyle="round" endcap="flat"/>
                <v:textbox>
                  <w:txbxContent>
                    <w:p>
                      <w:pPr>
                        <w:pStyle w:val="Style23"/>
                        <w:spacing w:before="0" w:after="200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</w:r>
      <w:r>
        <w:rPr/>
        <w:drawing>
          <wp:inline distT="0" distB="0" distL="0" distR="0">
            <wp:extent cx="1184910" cy="1017905"/>
            <wp:effectExtent l="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                                                </w:t>
      </w:r>
    </w:p>
    <w:p>
      <w:pPr>
        <w:pStyle w:val="1"/>
        <w:ind w:left="5400" w:hanging="5684"/>
        <w:jc w:val="center"/>
        <w:rPr>
          <w:rFonts w:ascii="Times New Roman" w:hAnsi="Times New Roman"/>
          <w:b w:val="false"/>
          <w:b w:val="false"/>
          <w:sz w:val="20"/>
          <w:szCs w:val="20"/>
        </w:rPr>
      </w:pPr>
      <w:r>
        <w:rPr>
          <w:rFonts w:ascii="Times New Roman" w:hAnsi="Times New Roman"/>
          <w:b w:val="false"/>
          <w:sz w:val="20"/>
          <w:szCs w:val="20"/>
        </w:rPr>
        <w:t>Российская Федерация</w:t>
      </w:r>
    </w:p>
    <w:p>
      <w:pPr>
        <w:pStyle w:val="1"/>
        <w:ind w:left="5400" w:hanging="5684"/>
        <w:jc w:val="center"/>
        <w:rPr>
          <w:rFonts w:ascii="Times New Roman" w:hAnsi="Times New Roman"/>
          <w:b w:val="false"/>
          <w:b w:val="false"/>
          <w:sz w:val="20"/>
          <w:szCs w:val="20"/>
        </w:rPr>
      </w:pPr>
      <w:r>
        <w:rPr>
          <w:rFonts w:ascii="Times New Roman" w:hAnsi="Times New Roman"/>
          <w:b w:val="false"/>
          <w:sz w:val="20"/>
          <w:szCs w:val="20"/>
        </w:rPr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АДМИНИСТРАЦИЯ СЕЛЬСКОГО ПОСЕЛЕНИЯ ПРИМОРСКИЙ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spacing w:before="0" w:after="0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>
      <w:pPr>
        <w:pStyle w:val="Normal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>от 28 декабря 2018  года</w:t>
      </w:r>
      <w:r>
        <w:rPr>
          <w:rFonts w:ascii="Times New Roman" w:hAnsi="Times New Roman"/>
          <w:sz w:val="24"/>
          <w:szCs w:val="24"/>
        </w:rPr>
        <w:tab/>
        <w:tab/>
        <w:t xml:space="preserve"> </w:t>
        <w:tab/>
        <w:tab/>
        <w:tab/>
        <w:tab/>
        <w:t xml:space="preserve">                        </w:t>
      </w:r>
      <w:r>
        <w:rPr>
          <w:rFonts w:ascii="Times New Roman" w:hAnsi="Times New Roman"/>
          <w:b/>
          <w:sz w:val="24"/>
          <w:szCs w:val="24"/>
        </w:rPr>
        <w:t>№ 75</w:t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fill="FFFFFF" w:val="clear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>сельского поселения Приморский муниципального района Ставропольский Самарской области                                                      от 30 октября 2018 года № 58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color w:val="414141"/>
          <w:sz w:val="24"/>
          <w:szCs w:val="24"/>
          <w:shd w:fill="FFFFFF" w:val="clear"/>
        </w:rPr>
        <w:t>«</w:t>
      </w:r>
      <w:r>
        <w:rPr>
          <w:rFonts w:ascii="Times New Roman" w:hAnsi="Times New Roman"/>
          <w:b/>
          <w:sz w:val="24"/>
          <w:szCs w:val="24"/>
        </w:rPr>
        <w:t>Об утверждении муниципальной программы сельского поселения Приморский муниципального района Ставропольский Самарской области «</w:t>
      </w:r>
      <w:r>
        <w:rPr>
          <w:rFonts w:ascii="Times New Roman" w:hAnsi="Times New Roman"/>
          <w:b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b/>
          <w:sz w:val="24"/>
          <w:szCs w:val="24"/>
        </w:rPr>
        <w:t>сельского поселения Приморский  муниципального района 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на 2019 – 2021 годы»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NormalWeb"/>
        <w:spacing w:beforeAutospacing="0" w:before="0" w:afterAutospacing="0" w:after="0"/>
        <w:ind w:firstLine="709"/>
        <w:jc w:val="both"/>
        <w:textAlignment w:val="baseline"/>
        <w:rPr/>
      </w:pPr>
      <w:r>
        <w:rPr/>
        <w:t xml:space="preserve">  </w:t>
      </w:r>
      <w:r>
        <w:rPr/>
        <w:t>В целях уточнения отдельных мероприятий и корректировки объемов   финансирования муниципальной программы</w:t>
      </w:r>
      <w:r>
        <w:rPr>
          <w:color w:val="333333"/>
          <w:shd w:fill="F2F2F2" w:val="clear"/>
        </w:rPr>
        <w:t xml:space="preserve"> </w:t>
      </w:r>
      <w:r>
        <w:rPr/>
        <w:t>«</w:t>
      </w:r>
      <w:r>
        <w:rPr>
          <w:bCs/>
        </w:rPr>
        <w:t xml:space="preserve">Социально – экономическое развитие </w:t>
      </w:r>
      <w:r>
        <w:rPr/>
        <w:t xml:space="preserve">сельского поселения Приморский муниципального района  Ставропольский Самарской области </w:t>
      </w:r>
      <w:r>
        <w:rPr>
          <w:bCs/>
        </w:rPr>
        <w:t>на 2019 – 2021 годы</w:t>
      </w:r>
      <w:r>
        <w:rPr>
          <w:b/>
          <w:bCs/>
        </w:rPr>
        <w:t xml:space="preserve">», </w:t>
      </w:r>
      <w:r>
        <w:rPr/>
        <w:t>утвержденную Постановлением Администрации сельского поселения Приморский муниципального района  Ставропольский Самарской области от 30 октября  2018 года № 58, Администрация сельского поселения Приморский муниципального района  Ставропольский Самарской области постановляет:</w:t>
      </w:r>
    </w:p>
    <w:p>
      <w:pPr>
        <w:pStyle w:val="NormalWeb"/>
        <w:spacing w:beforeAutospacing="0" w:before="0" w:afterAutospacing="0" w:after="0"/>
        <w:ind w:firstLine="709"/>
        <w:jc w:val="both"/>
        <w:textAlignment w:val="baseline"/>
        <w:rPr/>
      </w:pPr>
      <w:r>
        <w:rPr/>
      </w:r>
    </w:p>
    <w:p>
      <w:pPr>
        <w:pStyle w:val="NormalWeb"/>
        <w:spacing w:beforeAutospacing="0" w:before="0" w:afterAutospacing="0" w:after="0"/>
        <w:ind w:firstLine="709"/>
        <w:jc w:val="both"/>
        <w:textAlignment w:val="baseline"/>
        <w:rPr/>
      </w:pPr>
      <w:r>
        <w:rPr>
          <w:b/>
        </w:rPr>
        <w:t>1</w:t>
      </w:r>
      <w:r>
        <w:rPr/>
        <w:t>.</w:t>
      </w:r>
      <w:r>
        <w:rPr>
          <w:b/>
        </w:rPr>
        <w:t xml:space="preserve"> </w:t>
      </w:r>
      <w:r>
        <w:rPr/>
        <w:t>Внести следующие изменения в муниципальную программу «</w:t>
      </w:r>
      <w:r>
        <w:rPr>
          <w:bCs/>
        </w:rPr>
        <w:t xml:space="preserve">Социально – экономическое развитие </w:t>
      </w:r>
      <w:r>
        <w:rPr/>
        <w:t xml:space="preserve">сельского поселения Приморский муниципального района  Ставропольский Самарской области </w:t>
      </w:r>
      <w:r>
        <w:rPr>
          <w:bCs/>
        </w:rPr>
        <w:t>на 2019 – 2021 годы</w:t>
      </w:r>
      <w:r>
        <w:rPr>
          <w:b/>
          <w:bCs/>
        </w:rPr>
        <w:t xml:space="preserve">», </w:t>
      </w:r>
      <w:r>
        <w:rPr/>
        <w:t>утвержденную Постановлением Администрации сельского поселения Приморский муниципального района  Ставропольский Самарской области от 30 октября 2018 года №58:</w:t>
      </w:r>
    </w:p>
    <w:p>
      <w:pPr>
        <w:pStyle w:val="NormalWeb"/>
        <w:spacing w:lineRule="auto" w:line="276" w:beforeAutospacing="0" w:before="0" w:afterAutospacing="0" w:after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Web"/>
        <w:spacing w:lineRule="auto" w:line="276" w:beforeAutospacing="0" w:before="0" w:afterAutospacing="0" w:after="0"/>
        <w:ind w:firstLine="567"/>
        <w:jc w:val="both"/>
        <w:textAlignment w:val="baseline"/>
        <w:rPr>
          <w:bCs/>
        </w:rPr>
      </w:pPr>
      <w:r>
        <w:rPr>
          <w:sz w:val="22"/>
          <w:szCs w:val="22"/>
        </w:rPr>
        <w:t xml:space="preserve">  </w:t>
      </w:r>
      <w:r>
        <w:rPr>
          <w:b/>
        </w:rPr>
        <w:t>1.1</w:t>
      </w:r>
      <w:r>
        <w:rPr/>
        <w:t xml:space="preserve">  В муниципальной программе сельского поселения Приморский муниципального района  Ставропольский Самарской области «</w:t>
      </w:r>
      <w:r>
        <w:rPr>
          <w:bCs/>
        </w:rPr>
        <w:t xml:space="preserve">Социально – экономическое развитие </w:t>
      </w:r>
      <w:r>
        <w:rPr/>
        <w:t xml:space="preserve">сельского поселения Приморский муниципального района  Ставропольский Самарской области </w:t>
      </w:r>
      <w:r>
        <w:rPr>
          <w:bCs/>
        </w:rPr>
        <w:t>на 2019 – 2021 годы</w:t>
      </w:r>
      <w:r>
        <w:rPr>
          <w:b/>
          <w:bCs/>
        </w:rPr>
        <w:t xml:space="preserve">», </w:t>
      </w:r>
      <w:r>
        <w:rPr/>
        <w:t xml:space="preserve">утвержденной Постановлением Администрации сельского поселения Приморский  муниципального района  Ставропольский Самарской области от 30 октября 2018 года №58, </w:t>
      </w:r>
      <w:r>
        <w:rPr>
          <w:color w:val="000000"/>
        </w:rPr>
        <w:t>в</w:t>
      </w:r>
      <w:r>
        <w:rPr>
          <w:bCs/>
        </w:rPr>
        <w:t xml:space="preserve"> паспорте </w:t>
      </w:r>
      <w:r>
        <w:rPr/>
        <w:t>муниципальной программы «</w:t>
      </w:r>
      <w:r>
        <w:rPr>
          <w:bCs/>
        </w:rPr>
        <w:t xml:space="preserve">Социально – экономическое развитие </w:t>
      </w:r>
      <w:r>
        <w:rPr/>
        <w:t xml:space="preserve">сельского поселения Приморский муниципального района  Ставропольский Самарской области </w:t>
      </w:r>
      <w:r>
        <w:rPr>
          <w:bCs/>
        </w:rPr>
        <w:t>на 2019 – 2021 годы</w:t>
      </w:r>
      <w:r>
        <w:rPr>
          <w:b/>
          <w:bCs/>
        </w:rPr>
        <w:t>»</w:t>
      </w:r>
      <w:r>
        <w:rPr/>
        <w:t xml:space="preserve"> (далее Программа),</w:t>
      </w:r>
      <w:r>
        <w:rPr>
          <w:color w:val="000000"/>
        </w:rPr>
        <w:t xml:space="preserve"> «Объемы и источники финансирования»</w:t>
      </w:r>
      <w:r>
        <w:rPr>
          <w:b/>
          <w:bCs/>
        </w:rPr>
        <w:t xml:space="preserve">, </w:t>
      </w:r>
      <w:r>
        <w:rPr>
          <w:bCs/>
        </w:rPr>
        <w:t>изложить в следующей редакции:</w:t>
      </w:r>
    </w:p>
    <w:p>
      <w:pPr>
        <w:pStyle w:val="NormalWeb"/>
        <w:spacing w:lineRule="auto" w:line="276" w:beforeAutospacing="0" w:before="0" w:afterAutospacing="0" w:after="0"/>
        <w:ind w:firstLine="567"/>
        <w:jc w:val="both"/>
        <w:textAlignment w:val="baseline"/>
        <w:rPr>
          <w:bCs/>
        </w:rPr>
      </w:pPr>
      <w:r>
        <w:rPr>
          <w:bCs/>
        </w:rPr>
      </w:r>
    </w:p>
    <w:tbl>
      <w:tblPr>
        <w:tblW w:w="9781" w:type="dxa"/>
        <w:jc w:val="left"/>
        <w:tblInd w:w="216" w:type="dxa"/>
        <w:tblBorders>
          <w:top w:val="single" w:sz="4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102"/>
        <w:gridCol w:w="7678"/>
      </w:tblGrid>
      <w:tr>
        <w:trPr/>
        <w:tc>
          <w:tcPr>
            <w:tcW w:w="21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Web"/>
              <w:spacing w:lineRule="auto" w:line="276" w:beforeAutospacing="0" w:before="0" w:afterAutospacing="0" w:after="0"/>
              <w:ind w:right="30" w:hanging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Объемы и источники финансирования</w:t>
            </w:r>
          </w:p>
          <w:p>
            <w:pPr>
              <w:pStyle w:val="NormalWeb"/>
              <w:spacing w:lineRule="auto" w:line="276" w:beforeAutospacing="0" w:before="0" w:afterAutospacing="0" w:after="0"/>
              <w:ind w:right="30" w:hanging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Web"/>
              <w:spacing w:lineRule="auto" w:line="276" w:beforeAutospacing="0" w:before="0" w:afterAutospacing="0" w:after="0"/>
              <w:ind w:right="30" w:hanging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Web"/>
              <w:spacing w:lineRule="auto" w:line="276" w:beforeAutospacing="0" w:before="0" w:afterAutospacing="0" w:after="0"/>
              <w:ind w:right="30" w:hanging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678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Web"/>
              <w:spacing w:lineRule="auto" w:line="276" w:beforeAutospacing="0" w:before="0" w:afterAutospacing="0" w:after="0"/>
              <w:ind w:left="30" w:right="30" w:hanging="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Объем финансирования программы на 2019 – 2021  годы:</w:t>
            </w:r>
          </w:p>
          <w:p>
            <w:pPr>
              <w:pStyle w:val="NormalWeb"/>
              <w:spacing w:lineRule="auto" w:line="276" w:beforeAutospacing="0" w:before="0" w:afterAutospacing="0" w:after="0"/>
              <w:ind w:left="30" w:right="30" w:hanging="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2019 год  15 582 655</w:t>
            </w:r>
            <w:bookmarkStart w:id="0" w:name="_GoBack"/>
            <w:bookmarkEnd w:id="0"/>
            <w:r>
              <w:rPr>
                <w:color w:val="000000"/>
                <w:sz w:val="22"/>
                <w:szCs w:val="22"/>
              </w:rPr>
              <w:t xml:space="preserve"> руб. 83 коп.  </w:t>
            </w:r>
          </w:p>
          <w:p>
            <w:pPr>
              <w:pStyle w:val="NormalWeb"/>
              <w:spacing w:lineRule="auto" w:line="276" w:beforeAutospacing="0" w:before="0" w:afterAutospacing="0" w:after="0"/>
              <w:ind w:left="30" w:right="30" w:hanging="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2020 год  15 899 965 руб. 83 коп. </w:t>
            </w:r>
          </w:p>
          <w:p>
            <w:pPr>
              <w:pStyle w:val="NormalWeb"/>
              <w:spacing w:lineRule="auto" w:line="276" w:beforeAutospacing="0" w:before="0" w:afterAutospacing="0" w:after="0"/>
              <w:ind w:left="30" w:right="30" w:hanging="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2021 год  16 274 908 руб. 83 коп. </w:t>
            </w:r>
          </w:p>
          <w:p>
            <w:pPr>
              <w:pStyle w:val="NormalWeb"/>
              <w:spacing w:lineRule="auto" w:line="276" w:beforeAutospacing="0" w:before="0" w:afterAutospacing="0" w:after="0"/>
              <w:ind w:left="30" w:right="30" w:hanging="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1. Средства бюджета </w:t>
            </w:r>
            <w:r>
              <w:rPr/>
              <w:t>сельского поселения Приморский муниципального района  Ставропольский Самарской области;</w:t>
            </w:r>
            <w:r>
              <w:rPr>
                <w:color w:val="000000"/>
              </w:rPr>
              <w:t xml:space="preserve"> </w:t>
            </w:r>
          </w:p>
          <w:p>
            <w:pPr>
              <w:pStyle w:val="NormalWeb"/>
              <w:spacing w:lineRule="auto" w:line="276" w:beforeAutospacing="0" w:before="0" w:afterAutospacing="0" w:after="0"/>
              <w:ind w:left="30" w:right="30" w:hanging="0"/>
              <w:jc w:val="both"/>
              <w:textAlignment w:val="baseline"/>
              <w:rPr>
                <w:rStyle w:val="Appleconvertedspace"/>
                <w:color w:val="000000"/>
              </w:rPr>
            </w:pPr>
            <w:r>
              <w:rPr>
                <w:color w:val="000000"/>
              </w:rPr>
              <w:t xml:space="preserve">2. Средства </w:t>
            </w:r>
            <w:r>
              <w:rPr>
                <w:rStyle w:val="Appleconvertedspace"/>
                <w:color w:val="000000"/>
              </w:rPr>
              <w:t>областного бюджета;</w:t>
            </w:r>
          </w:p>
          <w:p>
            <w:pPr>
              <w:pStyle w:val="NormalWeb"/>
              <w:spacing w:lineRule="auto" w:line="276" w:beforeAutospacing="0" w:before="0" w:afterAutospacing="0" w:after="0"/>
              <w:ind w:left="30" w:right="30" w:hanging="0"/>
              <w:jc w:val="both"/>
              <w:textAlignment w:val="baseline"/>
              <w:rPr>
                <w:color w:val="000000"/>
              </w:rPr>
            </w:pPr>
            <w:r>
              <w:rPr>
                <w:rStyle w:val="Appleconvertedspace"/>
                <w:color w:val="000000"/>
              </w:rPr>
              <w:t xml:space="preserve">3. </w:t>
            </w:r>
            <w:r>
              <w:rPr>
                <w:color w:val="000000"/>
              </w:rPr>
              <w:t xml:space="preserve">Средства федерального </w:t>
            </w:r>
            <w:r>
              <w:rPr>
                <w:rStyle w:val="Appleconvertedspace"/>
                <w:color w:val="000000"/>
              </w:rPr>
              <w:t>бюджета.</w:t>
            </w:r>
          </w:p>
        </w:tc>
      </w:tr>
    </w:tbl>
    <w:p>
      <w:pPr>
        <w:pStyle w:val="Normal"/>
        <w:spacing w:before="0" w:after="0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ListParagraph"/>
        <w:spacing w:before="0" w:after="0"/>
        <w:ind w:left="0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1.2 </w:t>
      </w:r>
      <w:r>
        <w:rPr>
          <w:rFonts w:ascii="Times New Roman" w:hAnsi="Times New Roman"/>
          <w:sz w:val="24"/>
          <w:szCs w:val="24"/>
        </w:rPr>
        <w:t>В приложение № 3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– 2021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Приморский муниципального района Ставропольский Самарской области от 30 октября 2018 года №58, в 3 Подпрограмме «Развитие сельского хозяйства и поддержка граждан ведущих личное подсобное хозяйство на территории сельского поселения Приморский муниципального района Ставропольский Самарской области на 2019 - 2021 годы» (далее – Подпрограмма), в паспорте  подпрограммы «Развитие сельского хозяйства и поддержка граждан ведущих личное подсобное хозяйство на территории сельского поселения Приморский муниципального района Ставропольский Самарской области на 2019 - 2021 годы» (далее Подпрограмма),</w:t>
      </w:r>
      <w:r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>
        <w:rPr>
          <w:rFonts w:ascii="Times New Roman" w:hAnsi="Times New Roman"/>
          <w:sz w:val="24"/>
          <w:szCs w:val="24"/>
        </w:rPr>
        <w:t>изложить в следующей редакции:</w:t>
      </w:r>
    </w:p>
    <w:tbl>
      <w:tblPr>
        <w:tblW w:w="9214" w:type="dxa"/>
        <w:jc w:val="left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401"/>
        <w:gridCol w:w="5812"/>
      </w:tblGrid>
      <w:tr>
        <w:trPr/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0" w:leader="none"/>
              </w:tabs>
              <w:spacing w:before="0" w:after="0"/>
              <w:contextualSpacing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  <w:p>
            <w:pPr>
              <w:pStyle w:val="Normal"/>
              <w:spacing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Приморский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Подпрограммы составляет   280 639  рублей 36 коп.</w:t>
            </w:r>
          </w:p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год – 106 213  рублей 12 коп.;</w:t>
            </w:r>
          </w:p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год – 87 213 рублей 12 коп.;</w:t>
            </w:r>
          </w:p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87 213 рублей 12 коп.</w:t>
            </w:r>
          </w:p>
        </w:tc>
      </w:tr>
    </w:tbl>
    <w:p>
      <w:pPr>
        <w:pStyle w:val="ListParagraph"/>
        <w:spacing w:before="0" w:after="0"/>
        <w:ind w:left="0" w:hanging="0"/>
        <w:contextualSpacing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ListParagraph"/>
        <w:spacing w:before="0" w:after="0"/>
        <w:ind w:left="0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1.3 </w:t>
      </w:r>
      <w:r>
        <w:rPr>
          <w:rFonts w:ascii="Times New Roman" w:hAnsi="Times New Roman"/>
          <w:sz w:val="24"/>
          <w:szCs w:val="24"/>
        </w:rPr>
        <w:t>В приложение №3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– 2021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Приморский муниципального района  Ставропольский Самарской области от 30 октября 2018 года №58, в 3 Подпрограмме  «Развитие сельского хозяйства и поддержка граждан ведущих личное подсобное хозяйство на территории сельского поселения Приморский муниципального района Ставропольский Самарской области на 2019 - 2021 годы» (далее – Подпрограмма), в пункте 2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sz w:val="24"/>
          <w:szCs w:val="24"/>
        </w:rPr>
        <w:t>«Мероприятия Подпрограммы», таблицу №1,   изложить в следующей редакции:</w:t>
      </w:r>
    </w:p>
    <w:tbl>
      <w:tblPr>
        <w:tblW w:w="9923" w:type="dxa"/>
        <w:jc w:val="left"/>
        <w:tblInd w:w="70" w:type="dxa"/>
        <w:tblBorders>
          <w:top w:val="single" w:sz="6" w:space="0" w:color="000000"/>
          <w:left w:val="single" w:sz="6" w:space="0" w:color="000000"/>
          <w:right w:val="single" w:sz="6" w:space="0" w:color="000000"/>
          <w:insideV w:val="single" w:sz="6" w:space="0" w:color="000000"/>
        </w:tblBorders>
        <w:tblCellMar>
          <w:top w:w="0" w:type="dxa"/>
          <w:left w:w="62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127"/>
        <w:gridCol w:w="2125"/>
        <w:gridCol w:w="1701"/>
        <w:gridCol w:w="1701"/>
        <w:gridCol w:w="2269"/>
      </w:tblGrid>
      <w:tr>
        <w:trPr>
          <w:trHeight w:val="240" w:hRule="atLeast"/>
          <w:cantSplit w:val="true"/>
        </w:trPr>
        <w:tc>
          <w:tcPr>
            <w:tcW w:w="212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12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56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Планируемое значение (руб.)</w:t>
            </w:r>
          </w:p>
        </w:tc>
      </w:tr>
      <w:tr>
        <w:trPr>
          <w:trHeight w:val="341" w:hRule="atLeast"/>
          <w:cantSplit w:val="true"/>
        </w:trPr>
        <w:tc>
          <w:tcPr>
            <w:tcW w:w="2127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125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г.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г.</w:t>
            </w:r>
          </w:p>
        </w:tc>
      </w:tr>
      <w:tr>
        <w:trPr>
          <w:trHeight w:val="341" w:hRule="atLeast"/>
          <w:cantSplit w:val="true"/>
        </w:trPr>
        <w:tc>
          <w:tcPr>
            <w:tcW w:w="9923" w:type="dxa"/>
            <w:gridSpan w:val="5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Расходы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>
        <w:trPr>
          <w:trHeight w:val="1118" w:hRule="atLeast"/>
          <w:cantSplit w:val="true"/>
        </w:trPr>
        <w:tc>
          <w:tcPr>
            <w:tcW w:w="21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Расходы на КРС за счет стимулирующих субсидий</w:t>
            </w:r>
          </w:p>
        </w:tc>
        <w:tc>
          <w:tcPr>
            <w:tcW w:w="212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70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19 000</w:t>
            </w:r>
          </w:p>
        </w:tc>
        <w:tc>
          <w:tcPr>
            <w:tcW w:w="170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26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12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125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701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701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425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19 000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9923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shd w:val="clear" w:color="auto" w:fill="FFFFFF"/>
              <w:spacing w:before="0" w:after="0"/>
              <w:ind w:left="720" w:right="-1" w:hanging="3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Материальное содержание ветеринарных врачей в сельском поселении </w:t>
            </w:r>
          </w:p>
        </w:tc>
      </w:tr>
      <w:tr>
        <w:trPr>
          <w:trHeight w:val="383" w:hRule="atLeast"/>
          <w:cantSplit w:val="true"/>
        </w:trPr>
        <w:tc>
          <w:tcPr>
            <w:tcW w:w="2127" w:type="dxa"/>
            <w:vMerge w:val="restart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ветеринарных врачей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87 213,12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87 213,12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87 213,12</w:t>
            </w:r>
          </w:p>
        </w:tc>
      </w:tr>
      <w:tr>
        <w:trPr>
          <w:trHeight w:val="383" w:hRule="atLeast"/>
          <w:cantSplit w:val="true"/>
        </w:trPr>
        <w:tc>
          <w:tcPr>
            <w:tcW w:w="2127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127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425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87 213,12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87 213,12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87 213,12</w:t>
            </w:r>
          </w:p>
        </w:tc>
      </w:tr>
      <w:tr>
        <w:trPr>
          <w:trHeight w:val="276" w:hRule="atLeast"/>
          <w:cantSplit w:val="true"/>
        </w:trPr>
        <w:tc>
          <w:tcPr>
            <w:tcW w:w="9923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- техническое содержание ветеринарных врачей в сельском поселении</w:t>
            </w:r>
          </w:p>
        </w:tc>
      </w:tr>
      <w:tr>
        <w:trPr>
          <w:trHeight w:val="651" w:hRule="atLeast"/>
          <w:cantSplit w:val="true"/>
        </w:trPr>
        <w:tc>
          <w:tcPr>
            <w:tcW w:w="2127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- техническое содержание ветеринарного врача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651" w:hRule="atLeast"/>
          <w:cantSplit w:val="true"/>
        </w:trPr>
        <w:tc>
          <w:tcPr>
            <w:tcW w:w="2127" w:type="dxa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5" w:hRule="atLeast"/>
          <w:cantSplit w:val="true"/>
        </w:trPr>
        <w:tc>
          <w:tcPr>
            <w:tcW w:w="212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5" w:hRule="atLeast"/>
          <w:cantSplit w:val="true"/>
        </w:trPr>
        <w:tc>
          <w:tcPr>
            <w:tcW w:w="4252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5" w:hRule="atLeast"/>
          <w:cantSplit w:val="true"/>
        </w:trPr>
        <w:tc>
          <w:tcPr>
            <w:tcW w:w="4252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106 213,12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87 213,12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87 213,12</w:t>
            </w:r>
          </w:p>
        </w:tc>
      </w:tr>
    </w:tbl>
    <w:p>
      <w:pPr>
        <w:pStyle w:val="ListParagraph"/>
        <w:spacing w:before="0" w:after="0"/>
        <w:ind w:left="0" w:hanging="0"/>
        <w:contextualSpacing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ListParagraph"/>
        <w:spacing w:before="0" w:after="0"/>
        <w:ind w:left="0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</w:rPr>
        <w:t>1.4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z w:val="24"/>
          <w:szCs w:val="24"/>
        </w:rPr>
        <w:t>В приложение № 4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– 2021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Приморский муниципального района Ставропольский Самарской области от 30 октября 2018 года №58, в 4 Подпрограмме «Модернизация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 на 2019-2021 годы» (далее – Подпрограмма), в паспорте  подпрограммы «Модернизация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 на 2019-2021 годы» (далее Подпрограмма),</w:t>
      </w:r>
      <w:r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>
      <w:pPr>
        <w:pStyle w:val="ListParagraph"/>
        <w:spacing w:before="0" w:after="0"/>
        <w:ind w:left="0" w:hanging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889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547"/>
        <w:gridCol w:w="7341"/>
      </w:tblGrid>
      <w:tr>
        <w:trPr/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spacing w:before="0"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 финансирования  Подпрограммы</w:t>
            </w:r>
          </w:p>
        </w:tc>
        <w:tc>
          <w:tcPr>
            <w:tcW w:w="7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ind w:right="-1" w:hanging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Для выполнения мероприятий Программы необходимо 10 167 992 рублей 99 коп., в том числе и по годам:                                                                                   2019 год – 3 040 143  рублей 33 коп.;</w:t>
            </w:r>
          </w:p>
          <w:p>
            <w:pPr>
              <w:pStyle w:val="Normal"/>
              <w:spacing w:before="0" w:after="0"/>
              <w:ind w:right="-1" w:hanging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год – 3 376 453  рублей 33 коп.;</w:t>
            </w:r>
          </w:p>
          <w:p>
            <w:pPr>
              <w:pStyle w:val="Normal"/>
              <w:spacing w:before="0" w:after="0"/>
              <w:ind w:right="-1" w:hanging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3 751 396  рублей 33 коп.</w:t>
            </w:r>
          </w:p>
          <w:p>
            <w:pPr>
              <w:pStyle w:val="Normal"/>
              <w:spacing w:before="0" w:after="0"/>
              <w:ind w:left="40" w:right="241" w:hanging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Приморский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>
      <w:pPr>
        <w:pStyle w:val="Normal"/>
        <w:spacing w:before="0"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ListParagraph"/>
        <w:spacing w:before="0" w:after="0"/>
        <w:ind w:left="0" w:hanging="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</w:t>
      </w:r>
      <w:r>
        <w:rPr>
          <w:rFonts w:ascii="Times New Roman" w:hAnsi="Times New Roman"/>
          <w:b/>
        </w:rPr>
        <w:t>1.5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z w:val="24"/>
          <w:szCs w:val="24"/>
        </w:rPr>
        <w:t>В приложение №4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– 2021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Приморский муниципального района  Ставропольский Самарской области от 30 октября 2018 года №58, в 4 Подпрограмме  «Модернизация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 на 2019-2021 годы» (далее – Подпрограмма), в пункте 5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sz w:val="24"/>
          <w:szCs w:val="24"/>
        </w:rPr>
        <w:t>«Мероприятия Подпрограммы», таблицу №1,   изложить в следующей редакции:</w:t>
      </w:r>
    </w:p>
    <w:p>
      <w:pPr>
        <w:pStyle w:val="23"/>
        <w:spacing w:lineRule="auto" w:line="276"/>
        <w:ind w:left="1080" w:hanging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jc w:val="left"/>
        <w:tblInd w:w="-72" w:type="dxa"/>
        <w:tblBorders>
          <w:top w:val="single" w:sz="6" w:space="0" w:color="000000"/>
          <w:left w:val="single" w:sz="6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62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6"/>
        <w:gridCol w:w="2269"/>
        <w:gridCol w:w="1560"/>
        <w:gridCol w:w="1559"/>
        <w:gridCol w:w="1559"/>
      </w:tblGrid>
      <w:tr>
        <w:trPr>
          <w:trHeight w:val="240" w:hRule="atLeast"/>
          <w:cantSplit w:val="true"/>
        </w:trPr>
        <w:tc>
          <w:tcPr>
            <w:tcW w:w="297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Мероприятия</w:t>
            </w:r>
          </w:p>
        </w:tc>
        <w:tc>
          <w:tcPr>
            <w:tcW w:w="2269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Источник финансирования</w:t>
            </w:r>
          </w:p>
        </w:tc>
        <w:tc>
          <w:tcPr>
            <w:tcW w:w="4678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Планируемое значение ( руб., коп.)</w:t>
            </w:r>
          </w:p>
        </w:tc>
      </w:tr>
      <w:tr>
        <w:trPr>
          <w:trHeight w:val="341" w:hRule="atLeast"/>
          <w:cantSplit w:val="true"/>
        </w:trPr>
        <w:tc>
          <w:tcPr>
            <w:tcW w:w="2976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2269" w:type="dxa"/>
            <w:vMerge w:val="continue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15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2020 г.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2021 г.</w:t>
            </w:r>
          </w:p>
        </w:tc>
      </w:tr>
      <w:tr>
        <w:trPr>
          <w:trHeight w:val="341" w:hRule="atLeast"/>
          <w:cantSplit w:val="true"/>
        </w:trPr>
        <w:tc>
          <w:tcPr>
            <w:tcW w:w="9923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>
        <w:trPr>
          <w:trHeight w:val="341" w:hRule="atLeast"/>
          <w:cantSplit w:val="true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Расходы на содержания дорожного фонда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1 356 507,33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1 356 507,33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1 356 507,33</w:t>
            </w:r>
          </w:p>
        </w:tc>
      </w:tr>
      <w:tr>
        <w:trPr>
          <w:trHeight w:val="341" w:hRule="atLeast"/>
          <w:cantSplit w:val="true"/>
        </w:trPr>
        <w:tc>
          <w:tcPr>
            <w:tcW w:w="2976" w:type="dxa"/>
            <w:vMerge w:val="continue"/>
            <w:tcBorders>
              <w:left w:val="single" w:sz="6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226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Областной бюджет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976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226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Федеральный бюджет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524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ИТОГО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1 356 507,33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1 356 507,33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1 356 507,33</w:t>
            </w:r>
          </w:p>
        </w:tc>
      </w:tr>
      <w:tr>
        <w:trPr>
          <w:trHeight w:val="341" w:hRule="atLeast"/>
          <w:cantSplit w:val="true"/>
        </w:trPr>
        <w:tc>
          <w:tcPr>
            <w:tcW w:w="9923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>
        <w:trPr>
          <w:trHeight w:val="341" w:hRule="atLeast"/>
          <w:cantSplit w:val="true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976" w:type="dxa"/>
            <w:vMerge w:val="continue"/>
            <w:tcBorders>
              <w:left w:val="single" w:sz="6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226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Областной бюджет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976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226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Федеральный бюджет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524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ИТОГО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 xml:space="preserve">           </w:t>
            </w: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9923" w:type="dxa"/>
            <w:gridSpan w:val="5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/>
                <w:color w:val="000000"/>
              </w:rPr>
            </w:pPr>
            <w:r>
              <w:rPr>
                <w:rFonts w:eastAsia="Calibri" w:ascii="Times New Roman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>
        <w:trPr>
          <w:trHeight w:val="394" w:hRule="atLeast"/>
          <w:cantSplit w:val="true"/>
        </w:trPr>
        <w:tc>
          <w:tcPr>
            <w:tcW w:w="297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1 683 636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2 019 946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2 394 889</w:t>
            </w:r>
          </w:p>
        </w:tc>
      </w:tr>
      <w:tr>
        <w:trPr>
          <w:trHeight w:val="728" w:hRule="atLeast"/>
          <w:cantSplit w:val="true"/>
        </w:trPr>
        <w:tc>
          <w:tcPr>
            <w:tcW w:w="2976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 xml:space="preserve">           </w:t>
            </w: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 xml:space="preserve">        </w:t>
            </w: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 xml:space="preserve">      </w:t>
            </w: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976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24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1 683 636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2 019 946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2 394 889</w:t>
            </w:r>
          </w:p>
        </w:tc>
      </w:tr>
      <w:tr>
        <w:trPr>
          <w:trHeight w:val="341" w:hRule="atLeast"/>
          <w:cantSplit w:val="true"/>
        </w:trPr>
        <w:tc>
          <w:tcPr>
            <w:tcW w:w="9923" w:type="dxa"/>
            <w:gridSpan w:val="5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/>
                <w:color w:val="000000"/>
              </w:rPr>
            </w:pPr>
            <w:r>
              <w:rPr>
                <w:rFonts w:eastAsia="Calibri" w:ascii="Times New Roman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>
              <w:rPr>
                <w:rFonts w:eastAsia="Calibri" w:ascii="Times New Roman" w:hAnsi="Times New Roman"/>
                <w:b/>
              </w:rPr>
              <w:t xml:space="preserve"> – </w:t>
            </w:r>
            <w:r>
              <w:rPr>
                <w:rFonts w:eastAsia="Calibri" w:ascii="Times New Roman" w:hAnsi="Times New Roman"/>
              </w:rPr>
              <w:t>за счет остатков прошлого года</w:t>
            </w:r>
          </w:p>
        </w:tc>
      </w:tr>
      <w:tr>
        <w:trPr>
          <w:trHeight w:val="394" w:hRule="atLeast"/>
          <w:cantSplit w:val="true"/>
        </w:trPr>
        <w:tc>
          <w:tcPr>
            <w:tcW w:w="297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1130" w:hRule="atLeast"/>
          <w:cantSplit w:val="true"/>
        </w:trPr>
        <w:tc>
          <w:tcPr>
            <w:tcW w:w="2976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976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24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24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Итого по мероприятиям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3 040 143,33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3 376 453,33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/>
              </w:rPr>
            </w:pPr>
            <w:r>
              <w:rPr>
                <w:rFonts w:eastAsia="Calibri" w:ascii="Times New Roman" w:hAnsi="Times New Roman"/>
              </w:rPr>
              <w:t>3 751 396,33</w:t>
            </w:r>
          </w:p>
        </w:tc>
      </w:tr>
    </w:tbl>
    <w:p>
      <w:pPr>
        <w:pStyle w:val="23"/>
        <w:spacing w:lineRule="auto" w:line="276"/>
        <w:ind w:lef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1.6</w:t>
      </w:r>
      <w:r>
        <w:rPr>
          <w:rFonts w:ascii="Times New Roman" w:hAnsi="Times New Roman"/>
          <w:sz w:val="24"/>
          <w:szCs w:val="24"/>
        </w:rPr>
        <w:t xml:space="preserve"> В приложение №9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– 2021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 Приморский  муниципального района  Ставропольский Самарской области от 30 октября 2018 года №58, в 9 Подпрограмме «Развитие физической культуры, спорта и молодежной политики на территории сельского поселения Приморский муниципального района Ставропольский Самарской области на 2019 - 2021 годы»</w:t>
      </w:r>
      <w:r>
        <w:rPr>
          <w:rFonts w:ascii="Times New Roman" w:hAnsi="Times New Roman"/>
          <w:bCs/>
          <w:sz w:val="24"/>
          <w:szCs w:val="24"/>
          <w:lang w:eastAsia="en-US"/>
        </w:rPr>
        <w:t xml:space="preserve"> (Далее – Подпрограмма)</w:t>
      </w:r>
      <w:r>
        <w:rPr>
          <w:rFonts w:ascii="Times New Roman" w:hAnsi="Times New Roman"/>
          <w:sz w:val="24"/>
          <w:szCs w:val="24"/>
        </w:rPr>
        <w:t xml:space="preserve">, в паспорте  подпрограммы «Развитие физической культуры, спорта и молодежной политики на территории сельского поселения Приморский муниципального района Ставропольский Самарской области на 2019 - 2021 годы» </w:t>
      </w:r>
      <w:r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финансирования» </w:t>
      </w:r>
      <w:r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>
      <w:pPr>
        <w:pStyle w:val="Normal"/>
        <w:tabs>
          <w:tab w:val="left" w:pos="9041" w:leader="none"/>
        </w:tabs>
        <w:spacing w:before="0" w:after="0"/>
        <w:ind w:firstLine="709"/>
        <w:jc w:val="both"/>
        <w:rPr>
          <w:rFonts w:ascii="Times New Roman" w:hAnsi="Times New Roman" w:eastAsia="Calibri"/>
          <w:sz w:val="24"/>
          <w:szCs w:val="24"/>
          <w:lang w:eastAsia="en-US"/>
        </w:rPr>
      </w:pPr>
      <w:r>
        <w:rPr>
          <w:rFonts w:eastAsia="Calibri" w:ascii="Times New Roman" w:hAnsi="Times New Roman"/>
          <w:sz w:val="24"/>
          <w:szCs w:val="24"/>
          <w:lang w:eastAsia="en-US"/>
        </w:rPr>
        <w:tab/>
      </w:r>
    </w:p>
    <w:tbl>
      <w:tblPr>
        <w:tblW w:w="9923" w:type="dxa"/>
        <w:jc w:val="left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694"/>
        <w:gridCol w:w="7228"/>
      </w:tblGrid>
      <w:tr>
        <w:trPr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spacing w:before="0"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numPr>
                <w:ilvl w:val="0"/>
                <w:numId w:val="0"/>
              </w:numPr>
              <w:spacing w:before="0"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numPr>
                <w:ilvl w:val="0"/>
                <w:numId w:val="0"/>
              </w:numPr>
              <w:spacing w:before="0"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numPr>
                <w:ilvl w:val="0"/>
                <w:numId w:val="0"/>
              </w:numPr>
              <w:spacing w:before="0"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numPr>
                <w:ilvl w:val="0"/>
                <w:numId w:val="0"/>
              </w:numPr>
              <w:spacing w:before="0"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 финансирования  Подпрограммы</w:t>
            </w:r>
          </w:p>
        </w:tc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Приморский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>
            <w:pPr>
              <w:pStyle w:val="Normal"/>
              <w:spacing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Подпрограммы составляет 568 576 рублей 89 коп.</w:t>
            </w:r>
          </w:p>
          <w:p>
            <w:pPr>
              <w:pStyle w:val="Normal"/>
              <w:spacing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год – 189 525 руб. 63 коп;</w:t>
            </w:r>
          </w:p>
          <w:p>
            <w:pPr>
              <w:pStyle w:val="Normal"/>
              <w:spacing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год – 189 525 руб. 63 коп;</w:t>
            </w:r>
          </w:p>
          <w:p>
            <w:pPr>
              <w:pStyle w:val="Normal"/>
              <w:spacing w:before="0" w:after="0"/>
              <w:ind w:left="40" w:right="241" w:hanging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189 525 руб. 63 коп.</w:t>
            </w:r>
          </w:p>
        </w:tc>
      </w:tr>
    </w:tbl>
    <w:p>
      <w:pPr>
        <w:pStyle w:val="Normal"/>
        <w:spacing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1.7</w:t>
      </w:r>
      <w:r>
        <w:rPr>
          <w:rFonts w:ascii="Times New Roman" w:hAnsi="Times New Roman"/>
          <w:sz w:val="24"/>
          <w:szCs w:val="24"/>
        </w:rPr>
        <w:t xml:space="preserve"> В приложение №9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– 2021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Приморский муниципального района  Ставропольский Самарской области от 30октября 2018 года № 58, в 9 Подпрограмме «Развитие физической культуры, спорта и молодежной политики на территории сельского поселения Приморский муниципального района Ставропольский Самарской области на 2019 - 2021 годы»</w:t>
      </w:r>
      <w:r>
        <w:rPr>
          <w:rFonts w:ascii="Times New Roman" w:hAnsi="Times New Roman"/>
          <w:bCs/>
          <w:sz w:val="24"/>
          <w:szCs w:val="24"/>
          <w:lang w:eastAsia="en-US"/>
        </w:rPr>
        <w:t xml:space="preserve"> (Далее – Подпрограмма)</w:t>
      </w:r>
      <w:r>
        <w:rPr>
          <w:rFonts w:ascii="Times New Roman" w:hAnsi="Times New Roman"/>
          <w:sz w:val="24"/>
          <w:szCs w:val="24"/>
        </w:rPr>
        <w:t xml:space="preserve">, в пункте 2 «Цели и задачи Подпрограммы развития», </w:t>
      </w:r>
      <w:r>
        <w:rPr/>
        <w:t>«</w:t>
      </w:r>
      <w:r>
        <w:rPr>
          <w:rFonts w:ascii="Times New Roman" w:hAnsi="Times New Roman"/>
          <w:sz w:val="24"/>
          <w:szCs w:val="24"/>
        </w:rPr>
        <w:t>Мероприятия Подпрограммы», таблицу №1</w:t>
      </w:r>
      <w:r>
        <w:rPr/>
        <w:t xml:space="preserve">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>
      <w:pPr>
        <w:pStyle w:val="15"/>
        <w:spacing w:lineRule="auto" w:line="276"/>
        <w:ind w:left="1080" w:hanging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9900" w:type="dxa"/>
        <w:jc w:val="left"/>
        <w:tblInd w:w="70" w:type="dxa"/>
        <w:tblBorders>
          <w:top w:val="single" w:sz="6" w:space="0" w:color="000000"/>
          <w:left w:val="single" w:sz="6" w:space="0" w:color="000000"/>
          <w:right w:val="single" w:sz="6" w:space="0" w:color="000000"/>
          <w:insideV w:val="single" w:sz="6" w:space="0" w:color="000000"/>
        </w:tblBorders>
        <w:tblCellMar>
          <w:top w:w="0" w:type="dxa"/>
          <w:left w:w="62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160"/>
        <w:gridCol w:w="3369"/>
        <w:gridCol w:w="1416"/>
        <w:gridCol w:w="1418"/>
        <w:gridCol w:w="1537"/>
      </w:tblGrid>
      <w:tr>
        <w:trPr>
          <w:trHeight w:val="240" w:hRule="atLeast"/>
          <w:cantSplit w:val="true"/>
        </w:trPr>
        <w:tc>
          <w:tcPr>
            <w:tcW w:w="216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Планируемое значение (руб.)</w:t>
            </w:r>
          </w:p>
        </w:tc>
      </w:tr>
      <w:tr>
        <w:trPr>
          <w:trHeight w:val="341" w:hRule="atLeast"/>
          <w:cantSplit w:val="true"/>
        </w:trPr>
        <w:tc>
          <w:tcPr>
            <w:tcW w:w="2160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 г.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г.</w:t>
            </w:r>
          </w:p>
        </w:tc>
      </w:tr>
      <w:tr>
        <w:trPr>
          <w:trHeight w:val="360" w:hRule="atLeast"/>
          <w:cantSplit w:val="true"/>
        </w:trPr>
        <w:tc>
          <w:tcPr>
            <w:tcW w:w="99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</w:p>
        </w:tc>
      </w:tr>
      <w:tr>
        <w:trPr>
          <w:trHeight w:val="600" w:hRule="atLeast"/>
          <w:cantSplit w:val="true"/>
        </w:trPr>
        <w:tc>
          <w:tcPr>
            <w:tcW w:w="216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412" w:hRule="atLeast"/>
          <w:cantSplit w:val="true"/>
        </w:trPr>
        <w:tc>
          <w:tcPr>
            <w:tcW w:w="2160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16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529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9900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</w:rPr>
              <w:t>политики в сельском поселении</w:t>
            </w:r>
          </w:p>
        </w:tc>
      </w:tr>
      <w:tr>
        <w:trPr>
          <w:trHeight w:val="1278" w:hRule="atLeast"/>
          <w:cantSplit w:val="true"/>
        </w:trPr>
        <w:tc>
          <w:tcPr>
            <w:tcW w:w="2160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68" w:hRule="atLeast"/>
          <w:cantSplit w:val="true"/>
        </w:trPr>
        <w:tc>
          <w:tcPr>
            <w:tcW w:w="2160" w:type="dxa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264" w:hRule="atLeast"/>
          <w:cantSplit w:val="true"/>
        </w:trPr>
        <w:tc>
          <w:tcPr>
            <w:tcW w:w="216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361" w:hRule="atLeast"/>
          <w:cantSplit w:val="true"/>
        </w:trPr>
        <w:tc>
          <w:tcPr>
            <w:tcW w:w="5529" w:type="dxa"/>
            <w:gridSpan w:val="2"/>
            <w:tcBorders>
              <w:top w:val="single" w:sz="4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9900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before="0" w:after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>
        <w:trPr>
          <w:trHeight w:val="553" w:hRule="atLeast"/>
          <w:cantSplit w:val="true"/>
        </w:trPr>
        <w:tc>
          <w:tcPr>
            <w:tcW w:w="2160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189 525,63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189 525,63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189 525,63</w:t>
            </w:r>
          </w:p>
        </w:tc>
      </w:tr>
      <w:tr>
        <w:trPr>
          <w:trHeight w:val="553" w:hRule="atLeast"/>
          <w:cantSplit w:val="true"/>
        </w:trPr>
        <w:tc>
          <w:tcPr>
            <w:tcW w:w="2160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2160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5529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189 525,63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189 525,63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189 525,63</w:t>
            </w:r>
          </w:p>
        </w:tc>
      </w:tr>
      <w:tr>
        <w:trPr>
          <w:trHeight w:val="553" w:hRule="atLeast"/>
          <w:cantSplit w:val="true"/>
        </w:trPr>
        <w:tc>
          <w:tcPr>
            <w:tcW w:w="9900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>
        <w:trPr>
          <w:trHeight w:val="553" w:hRule="atLeast"/>
          <w:cantSplit w:val="true"/>
        </w:trPr>
        <w:tc>
          <w:tcPr>
            <w:tcW w:w="2160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– техническое 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2160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2160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552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552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189 525,63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189 525,63</w:t>
            </w:r>
          </w:p>
        </w:tc>
        <w:tc>
          <w:tcPr>
            <w:tcW w:w="1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189 525,63</w:t>
            </w:r>
          </w:p>
        </w:tc>
      </w:tr>
    </w:tbl>
    <w:p>
      <w:pPr>
        <w:pStyle w:val="Normal"/>
        <w:spacing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yle81"/>
        <w:widowControl/>
        <w:spacing w:lineRule="auto" w:line="240"/>
        <w:ind w:hanging="0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2. Контроль за выполнением настоящего Постановления оставляю за собой.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Style w:val="FontStyle38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3. Настоящее Постановление официально опубликовать в газете «Приморский вестник» и на официальном сайте поселения http://primorsky.stavrsp.ru.</w:t>
      </w:r>
    </w:p>
    <w:p>
      <w:pPr>
        <w:pStyle w:val="ListParagraph"/>
        <w:shd w:val="clear" w:color="auto" w:fill="FFFFFF"/>
        <w:spacing w:lineRule="auto" w:line="240" w:before="0" w:after="0"/>
        <w:ind w:left="0" w:firstLine="709"/>
        <w:contextualSpacing/>
        <w:jc w:val="both"/>
        <w:rPr>
          <w:rStyle w:val="FontStyle38"/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shd w:val="clear" w:color="auto" w:fill="FFFFFF"/>
        <w:spacing w:lineRule="auto" w:line="360" w:before="0" w:after="0"/>
        <w:ind w:left="0" w:hanging="0"/>
        <w:contextualSpacing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 Настоящее Постановление вступает в силу с 01.01.2019 года и действует до 31.12.2021 года, а также с 01.01.2019 года отменяет действие Постановления администрации сельского поселения Приморский муниципального района Ставропольский Самарской области «О внесении изменений в Постановление администрации сельского поселения Приморский муниципального района Ставропольский Самарской области от 30 октября 2017 года №59 «Об утверждении муниципальной программы сельского поселения Приморский муниципального района Ставропольский Самарской области «Социально – экономическое развитие сельского поселения Приморский муниципального района  Ставропольский Самарской области на 2018 – 2020 годы» от 02.11.2018 г. № 65, от 10.12.2018 г. № 72.</w:t>
      </w:r>
    </w:p>
    <w:p>
      <w:pPr>
        <w:pStyle w:val="ListParagraph"/>
        <w:shd w:val="clear" w:color="auto" w:fill="FFFFFF"/>
        <w:spacing w:lineRule="auto" w:line="240" w:before="0" w:after="0"/>
        <w:ind w:left="0" w:hanging="0"/>
        <w:contextualSpacing/>
        <w:jc w:val="both"/>
        <w:rPr>
          <w:rStyle w:val="FontStyle38"/>
          <w:sz w:val="24"/>
          <w:szCs w:val="24"/>
        </w:rPr>
      </w:pPr>
      <w:r>
        <w:rPr>
          <w:sz w:val="24"/>
          <w:szCs w:val="24"/>
        </w:rPr>
      </w:r>
    </w:p>
    <w:p>
      <w:pPr>
        <w:pStyle w:val="Style81"/>
        <w:widowControl/>
        <w:spacing w:lineRule="auto" w:line="240"/>
        <w:ind w:hanging="0"/>
        <w:jc w:val="left"/>
        <w:rPr>
          <w:rStyle w:val="FontStyle38"/>
          <w:sz w:val="24"/>
          <w:szCs w:val="24"/>
        </w:rPr>
      </w:pPr>
      <w:r>
        <w:rPr>
          <w:sz w:val="24"/>
          <w:szCs w:val="24"/>
        </w:rPr>
      </w:r>
    </w:p>
    <w:p>
      <w:pPr>
        <w:pStyle w:val="Style81"/>
        <w:widowControl/>
        <w:spacing w:lineRule="auto" w:line="240"/>
        <w:ind w:hanging="0"/>
        <w:jc w:val="left"/>
        <w:rPr>
          <w:rStyle w:val="FontStyle38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>
          <w:rStyle w:val="FontStyle38"/>
          <w:sz w:val="24"/>
          <w:szCs w:val="24"/>
        </w:rPr>
        <w:t>Глава сельского поселения Приморский                                                     А.В. Лапаев</w:t>
        <w:tab/>
        <w:t xml:space="preserve">  </w:t>
      </w:r>
    </w:p>
    <w:sectPr>
      <w:type w:val="nextPage"/>
      <w:pgSz w:w="11906" w:h="16838"/>
      <w:pgMar w:left="1134" w:right="991" w:header="0" w:top="540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b/>
        <w:rFonts w:ascii="Times New Roman" w:hAnsi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ind w:left="1070" w:hanging="360"/>
      </w:pPr>
    </w:lvl>
    <w:lvl w:ilvl="1">
      <w:start w:val="1"/>
      <w:numFmt w:val="lowerLetter"/>
      <w:lvlText w:val="%2."/>
      <w:lvlJc w:val="left"/>
      <w:pPr>
        <w:ind w:left="1790" w:hanging="360"/>
      </w:pPr>
    </w:lvl>
    <w:lvl w:ilvl="2">
      <w:start w:val="1"/>
      <w:numFmt w:val="lowerRoman"/>
      <w:lvlText w:val="%3."/>
      <w:lvlJc w:val="right"/>
      <w:pPr>
        <w:ind w:left="2510" w:hanging="180"/>
      </w:pPr>
    </w:lvl>
    <w:lvl w:ilvl="3">
      <w:start w:val="1"/>
      <w:numFmt w:val="decimal"/>
      <w:lvlText w:val="%4."/>
      <w:lvlJc w:val="left"/>
      <w:pPr>
        <w:ind w:left="3230" w:hanging="360"/>
      </w:pPr>
    </w:lvl>
    <w:lvl w:ilvl="4">
      <w:start w:val="1"/>
      <w:numFmt w:val="lowerLetter"/>
      <w:lvlText w:val="%5."/>
      <w:lvlJc w:val="left"/>
      <w:pPr>
        <w:ind w:left="3950" w:hanging="360"/>
      </w:pPr>
    </w:lvl>
    <w:lvl w:ilvl="5">
      <w:start w:val="1"/>
      <w:numFmt w:val="lowerRoman"/>
      <w:lvlText w:val="%6."/>
      <w:lvlJc w:val="right"/>
      <w:pPr>
        <w:ind w:left="4670" w:hanging="180"/>
      </w:pPr>
    </w:lvl>
    <w:lvl w:ilvl="6">
      <w:start w:val="1"/>
      <w:numFmt w:val="decimal"/>
      <w:lvlText w:val="%7."/>
      <w:lvlJc w:val="left"/>
      <w:pPr>
        <w:ind w:left="5390" w:hanging="360"/>
      </w:pPr>
    </w:lvl>
    <w:lvl w:ilvl="7">
      <w:start w:val="1"/>
      <w:numFmt w:val="lowerLetter"/>
      <w:lvlText w:val="%8."/>
      <w:lvlJc w:val="left"/>
      <w:pPr>
        <w:ind w:left="6110" w:hanging="360"/>
      </w:pPr>
    </w:lvl>
    <w:lvl w:ilvl="8">
      <w:start w:val="1"/>
      <w:numFmt w:val="lowerRoman"/>
      <w:lvlText w:val="%9."/>
      <w:lvlJc w:val="right"/>
      <w:pPr>
        <w:ind w:left="683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495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/>
    <w:lsdException w:name="Table Grid" w:uiPriority="59" w:semiHidden="0" w:unhideWhenUsed="0"/>
    <w:lsdException w:name="Placeholder Text" w:unhideWhenUsed="0"/>
    <w:lsdException w:name="No Spacing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f4648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640c92"/>
    <w:pPr>
      <w:keepNext w:val="true"/>
      <w:spacing w:lineRule="auto" w:line="240" w:before="0" w:after="0"/>
      <w:outlineLvl w:val="0"/>
    </w:pPr>
    <w:rPr>
      <w:b/>
      <w:bCs/>
      <w:sz w:val="24"/>
      <w:szCs w:val="24"/>
      <w:lang w:val="x-none" w:eastAsia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rsid w:val="00640c92"/>
    <w:rPr>
      <w:rFonts w:ascii="Calibri" w:hAnsi="Calibri" w:eastAsia="Times New Roman" w:cs="Calibri"/>
      <w:b/>
      <w:bCs/>
      <w:sz w:val="24"/>
      <w:szCs w:val="24"/>
    </w:rPr>
  </w:style>
  <w:style w:type="character" w:styleId="FontStyle38" w:customStyle="1">
    <w:name w:val="Font Style38"/>
    <w:uiPriority w:val="99"/>
    <w:qFormat/>
    <w:rsid w:val="00640c92"/>
    <w:rPr>
      <w:rFonts w:ascii="Times New Roman" w:hAnsi="Times New Roman" w:cs="Times New Roman"/>
      <w:sz w:val="22"/>
      <w:szCs w:val="22"/>
    </w:rPr>
  </w:style>
  <w:style w:type="character" w:styleId="Style13" w:customStyle="1">
    <w:name w:val="Текст выноски Знак"/>
    <w:link w:val="a5"/>
    <w:uiPriority w:val="99"/>
    <w:semiHidden/>
    <w:qFormat/>
    <w:rsid w:val="00640c92"/>
    <w:rPr>
      <w:rFonts w:ascii="Tahoma" w:hAnsi="Tahoma" w:cs="Tahoma"/>
      <w:sz w:val="16"/>
      <w:szCs w:val="16"/>
    </w:rPr>
  </w:style>
  <w:style w:type="character" w:styleId="2" w:customStyle="1">
    <w:name w:val="Основной текст (2)_"/>
    <w:link w:val="20"/>
    <w:qFormat/>
    <w:locked/>
    <w:rsid w:val="00640c92"/>
    <w:rPr>
      <w:shd w:fill="FFFFFF" w:val="clear"/>
    </w:rPr>
  </w:style>
  <w:style w:type="character" w:styleId="12" w:customStyle="1">
    <w:name w:val="Заголовок №1_"/>
    <w:link w:val="12"/>
    <w:qFormat/>
    <w:locked/>
    <w:rsid w:val="00640c92"/>
    <w:rPr>
      <w:sz w:val="27"/>
      <w:szCs w:val="27"/>
      <w:shd w:fill="FFFFFF" w:val="clear"/>
    </w:rPr>
  </w:style>
  <w:style w:type="character" w:styleId="Style14" w:customStyle="1">
    <w:name w:val="Основной текст_"/>
    <w:link w:val="21"/>
    <w:qFormat/>
    <w:locked/>
    <w:rsid w:val="00640c92"/>
    <w:rPr>
      <w:sz w:val="27"/>
      <w:szCs w:val="27"/>
      <w:shd w:fill="FFFFFF" w:val="clear"/>
    </w:rPr>
  </w:style>
  <w:style w:type="character" w:styleId="13" w:customStyle="1">
    <w:name w:val="Основной текст1"/>
    <w:qFormat/>
    <w:rsid w:val="00640c92"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color w:val="000000"/>
      <w:spacing w:val="0"/>
      <w:w w:val="100"/>
      <w:sz w:val="27"/>
      <w:szCs w:val="27"/>
      <w:u w:val="single"/>
      <w:lang w:val="ru-RU"/>
    </w:rPr>
  </w:style>
  <w:style w:type="character" w:styleId="Appleconvertedspace" w:customStyle="1">
    <w:name w:val="apple-converted-space"/>
    <w:qFormat/>
    <w:rsid w:val="003a6696"/>
    <w:rPr>
      <w:rFonts w:cs="Times New Roman"/>
    </w:rPr>
  </w:style>
  <w:style w:type="character" w:styleId="Style15" w:customStyle="1">
    <w:name w:val="Название Знак"/>
    <w:link w:val="a8"/>
    <w:qFormat/>
    <w:rsid w:val="00fc3540"/>
    <w:rPr>
      <w:rFonts w:ascii="Times New Roman" w:hAnsi="Times New Roman"/>
      <w:sz w:val="28"/>
    </w:rPr>
  </w:style>
  <w:style w:type="character" w:styleId="Style16" w:customStyle="1">
    <w:name w:val="Без интервала Знак"/>
    <w:link w:val="ab"/>
    <w:uiPriority w:val="1"/>
    <w:qFormat/>
    <w:locked/>
    <w:rsid w:val="000f030c"/>
    <w:rPr>
      <w:lang w:val="ru-RU" w:eastAsia="ru-RU" w:bidi="ar-SA"/>
    </w:rPr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  <w:lang w:val="ru-RU"/>
    </w:rPr>
  </w:style>
  <w:style w:type="character" w:styleId="ListLabel3">
    <w:name w:val="ListLabel 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4">
    <w:name w:val="ListLabel 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5">
    <w:name w:val="ListLabel 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6">
    <w:name w:val="ListLabel 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7">
    <w:name w:val="ListLabel 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8">
    <w:name w:val="ListLabel 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9">
    <w:name w:val="ListLabel 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0">
    <w:name w:val="ListLabel 1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1">
    <w:name w:val="ListLabel 1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2">
    <w:name w:val="ListLabel 1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3">
    <w:name w:val="ListLabel 1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4">
    <w:name w:val="ListLabel 1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5">
    <w:name w:val="ListLabel 1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6">
    <w:name w:val="ListLabel 1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7">
    <w:name w:val="ListLabel 1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8">
    <w:name w:val="ListLabel 1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19">
    <w:name w:val="ListLabel 1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0">
    <w:name w:val="ListLabel 20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1">
    <w:name w:val="ListLabel 21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2">
    <w:name w:val="ListLabel 2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3">
    <w:name w:val="ListLabel 23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4">
    <w:name w:val="ListLabel 2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5">
    <w:name w:val="ListLabel 25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6">
    <w:name w:val="ListLabel 26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7">
    <w:name w:val="ListLabel 27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8">
    <w:name w:val="ListLabel 2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29">
    <w:name w:val="ListLabel 29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7"/>
      <w:szCs w:val="27"/>
      <w:u w:val="none"/>
      <w:effect w:val="none"/>
    </w:rPr>
  </w:style>
  <w:style w:type="character" w:styleId="ListLabel30">
    <w:name w:val="ListLabel 30"/>
    <w:qFormat/>
    <w:rPr>
      <w:rFonts w:eastAsia="Times New Roman" w:cs="Times New Roman"/>
    </w:rPr>
  </w:style>
  <w:style w:type="character" w:styleId="ListLabel31">
    <w:name w:val="ListLabel 31"/>
    <w:qFormat/>
    <w:rPr>
      <w:rFonts w:eastAsia="Times New Roman"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b w:val="false"/>
    </w:rPr>
  </w:style>
  <w:style w:type="character" w:styleId="ListLabel60">
    <w:name w:val="ListLabel 60"/>
    <w:qFormat/>
    <w:rPr>
      <w:sz w:val="24"/>
    </w:rPr>
  </w:style>
  <w:style w:type="character" w:styleId="ListLabel61">
    <w:name w:val="ListLabel 61"/>
    <w:qFormat/>
    <w:rPr>
      <w:sz w:val="24"/>
    </w:rPr>
  </w:style>
  <w:style w:type="character" w:styleId="ListLabel62">
    <w:name w:val="ListLabel 62"/>
    <w:qFormat/>
    <w:rPr>
      <w:sz w:val="24"/>
    </w:rPr>
  </w:style>
  <w:style w:type="character" w:styleId="ListLabel63">
    <w:name w:val="ListLabel 63"/>
    <w:qFormat/>
    <w:rPr>
      <w:sz w:val="24"/>
    </w:rPr>
  </w:style>
  <w:style w:type="character" w:styleId="ListLabel64">
    <w:name w:val="ListLabel 64"/>
    <w:qFormat/>
    <w:rPr>
      <w:sz w:val="24"/>
    </w:rPr>
  </w:style>
  <w:style w:type="character" w:styleId="ListLabel65">
    <w:name w:val="ListLabel 65"/>
    <w:qFormat/>
    <w:rPr>
      <w:sz w:val="24"/>
    </w:rPr>
  </w:style>
  <w:style w:type="character" w:styleId="ListLabel66">
    <w:name w:val="ListLabel 66"/>
    <w:qFormat/>
    <w:rPr>
      <w:sz w:val="24"/>
    </w:rPr>
  </w:style>
  <w:style w:type="character" w:styleId="ListLabel67">
    <w:name w:val="ListLabel 67"/>
    <w:qFormat/>
    <w:rPr>
      <w:sz w:val="24"/>
    </w:rPr>
  </w:style>
  <w:style w:type="character" w:styleId="ListLabel68">
    <w:name w:val="ListLabel 68"/>
    <w:qFormat/>
    <w:rPr>
      <w:b/>
    </w:rPr>
  </w:style>
  <w:style w:type="character" w:styleId="ListLabel69">
    <w:name w:val="ListLabel 69"/>
    <w:qFormat/>
    <w:rPr>
      <w:sz w:val="24"/>
    </w:rPr>
  </w:style>
  <w:style w:type="character" w:styleId="ListLabel70">
    <w:name w:val="ListLabel 70"/>
    <w:qFormat/>
    <w:rPr>
      <w:sz w:val="24"/>
    </w:rPr>
  </w:style>
  <w:style w:type="character" w:styleId="ListLabel71">
    <w:name w:val="ListLabel 71"/>
    <w:qFormat/>
    <w:rPr>
      <w:sz w:val="24"/>
    </w:rPr>
  </w:style>
  <w:style w:type="character" w:styleId="ListLabel72">
    <w:name w:val="ListLabel 72"/>
    <w:qFormat/>
    <w:rPr>
      <w:sz w:val="24"/>
    </w:rPr>
  </w:style>
  <w:style w:type="character" w:styleId="ListLabel73">
    <w:name w:val="ListLabel 73"/>
    <w:qFormat/>
    <w:rPr>
      <w:sz w:val="24"/>
    </w:rPr>
  </w:style>
  <w:style w:type="character" w:styleId="ListLabel74">
    <w:name w:val="ListLabel 74"/>
    <w:qFormat/>
    <w:rPr>
      <w:sz w:val="24"/>
    </w:rPr>
  </w:style>
  <w:style w:type="character" w:styleId="ListLabel75">
    <w:name w:val="ListLabel 75"/>
    <w:qFormat/>
    <w:rPr>
      <w:sz w:val="24"/>
    </w:rPr>
  </w:style>
  <w:style w:type="character" w:styleId="ListLabel76">
    <w:name w:val="ListLabel 76"/>
    <w:qFormat/>
    <w:rPr>
      <w:sz w:val="24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ascii="Times New Roman" w:hAnsi="Times New Roman"/>
      <w:b/>
    </w:rPr>
  </w:style>
  <w:style w:type="character" w:styleId="ListLabel87">
    <w:name w:val="ListLabel 87"/>
    <w:qFormat/>
    <w:rPr>
      <w:rFonts w:ascii="Times New Roman" w:hAnsi="Times New Roman"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nhideWhenUsed/>
    <w:qFormat/>
    <w:rsid w:val="00640c92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640c92"/>
    <w:pPr>
      <w:spacing w:before="0" w:after="200"/>
      <w:ind w:left="720" w:hanging="0"/>
      <w:contextualSpacing/>
    </w:pPr>
    <w:rPr/>
  </w:style>
  <w:style w:type="paragraph" w:styleId="ConsPlusTitle" w:customStyle="1">
    <w:name w:val="ConsPlusTitle"/>
    <w:qFormat/>
    <w:rsid w:val="00640c92"/>
    <w:pPr>
      <w:widowControl w:val="false"/>
      <w:bidi w:val="0"/>
      <w:jc w:val="left"/>
    </w:pPr>
    <w:rPr>
      <w:rFonts w:ascii="Arial" w:hAnsi="Arial" w:eastAsia="Calibri" w:cs="Arial"/>
      <w:b/>
      <w:bCs/>
      <w:color w:val="auto"/>
      <w:kern w:val="0"/>
      <w:sz w:val="22"/>
      <w:szCs w:val="20"/>
      <w:lang w:val="ru-RU" w:eastAsia="ru-RU" w:bidi="ar-SA"/>
    </w:rPr>
  </w:style>
  <w:style w:type="paragraph" w:styleId="Style81" w:customStyle="1">
    <w:name w:val="Style8"/>
    <w:basedOn w:val="Normal"/>
    <w:uiPriority w:val="99"/>
    <w:semiHidden/>
    <w:qFormat/>
    <w:rsid w:val="00640c92"/>
    <w:pPr>
      <w:widowControl w:val="false"/>
      <w:spacing w:lineRule="exact" w:line="278" w:before="0" w:after="0"/>
      <w:ind w:firstLine="240"/>
      <w:jc w:val="both"/>
    </w:pPr>
    <w:rPr>
      <w:rFonts w:ascii="Times New Roman" w:hAnsi="Times New Roman"/>
      <w:sz w:val="24"/>
      <w:szCs w:val="24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640c92"/>
    <w:pPr>
      <w:spacing w:lineRule="auto" w:line="240" w:before="0" w:after="0"/>
    </w:pPr>
    <w:rPr>
      <w:rFonts w:ascii="Tahoma" w:hAnsi="Tahoma"/>
      <w:sz w:val="16"/>
      <w:szCs w:val="16"/>
      <w:lang w:val="x-none" w:eastAsia="x-none"/>
    </w:rPr>
  </w:style>
  <w:style w:type="paragraph" w:styleId="21" w:customStyle="1">
    <w:name w:val="Основной текст (2)"/>
    <w:basedOn w:val="Normal"/>
    <w:link w:val="2"/>
    <w:qFormat/>
    <w:rsid w:val="00640c92"/>
    <w:pPr>
      <w:widowControl w:val="false"/>
      <w:shd w:val="clear" w:color="auto" w:fill="FFFFFF"/>
      <w:spacing w:lineRule="exact" w:line="274" w:before="0" w:after="300"/>
      <w:jc w:val="right"/>
    </w:pPr>
    <w:rPr>
      <w:b/>
      <w:bCs/>
      <w:sz w:val="20"/>
      <w:szCs w:val="20"/>
      <w:lang w:val="x-none" w:eastAsia="x-none"/>
    </w:rPr>
  </w:style>
  <w:style w:type="paragraph" w:styleId="14" w:customStyle="1">
    <w:name w:val="Заголовок №1"/>
    <w:basedOn w:val="Normal"/>
    <w:link w:val="11"/>
    <w:qFormat/>
    <w:rsid w:val="00640c92"/>
    <w:pPr>
      <w:widowControl w:val="false"/>
      <w:shd w:val="clear" w:color="auto" w:fill="FFFFFF"/>
      <w:spacing w:lineRule="auto" w:before="300" w:after="420"/>
      <w:jc w:val="center"/>
      <w:outlineLvl w:val="0"/>
    </w:pPr>
    <w:rPr>
      <w:b/>
      <w:bCs/>
      <w:sz w:val="27"/>
      <w:szCs w:val="27"/>
      <w:lang w:val="x-none" w:eastAsia="x-none"/>
    </w:rPr>
  </w:style>
  <w:style w:type="paragraph" w:styleId="22" w:customStyle="1">
    <w:name w:val="Основной текст2"/>
    <w:basedOn w:val="Normal"/>
    <w:link w:val="a7"/>
    <w:qFormat/>
    <w:rsid w:val="00640c92"/>
    <w:pPr>
      <w:widowControl w:val="false"/>
      <w:shd w:val="clear" w:color="auto" w:fill="FFFFFF"/>
      <w:spacing w:lineRule="exact" w:line="322" w:before="420" w:after="0"/>
      <w:ind w:hanging="360"/>
      <w:jc w:val="both"/>
    </w:pPr>
    <w:rPr>
      <w:sz w:val="27"/>
      <w:szCs w:val="27"/>
      <w:lang w:val="x-none" w:eastAsia="x-none"/>
    </w:rPr>
  </w:style>
  <w:style w:type="paragraph" w:styleId="15" w:customStyle="1">
    <w:name w:val="Абзац списка1"/>
    <w:basedOn w:val="Normal"/>
    <w:qFormat/>
    <w:rsid w:val="00e50d06"/>
    <w:pPr>
      <w:spacing w:lineRule="auto" w:line="240" w:before="0" w:after="0"/>
      <w:ind w:left="720" w:hanging="0"/>
    </w:pPr>
    <w:rPr>
      <w:rFonts w:eastAsia="Calibri"/>
      <w:lang w:eastAsia="en-US"/>
    </w:rPr>
  </w:style>
  <w:style w:type="paragraph" w:styleId="ConsPlusCell" w:customStyle="1">
    <w:name w:val="ConsPlusCell"/>
    <w:qFormat/>
    <w:rsid w:val="00e50d06"/>
    <w:pPr>
      <w:widowControl w:val="false"/>
      <w:bidi w:val="0"/>
      <w:jc w:val="left"/>
    </w:pPr>
    <w:rPr>
      <w:rFonts w:ascii="Times New Roman" w:hAnsi="Times New Roman" w:eastAsia="Calibri" w:cs="Times New Roman"/>
      <w:color w:val="auto"/>
      <w:kern w:val="0"/>
      <w:sz w:val="24"/>
      <w:szCs w:val="24"/>
      <w:lang w:val="ru-RU" w:eastAsia="ru-RU" w:bidi="ar-SA"/>
    </w:rPr>
  </w:style>
  <w:style w:type="paragraph" w:styleId="ConsPlusNonformat" w:customStyle="1">
    <w:name w:val="ConsPlusNonformat"/>
    <w:qFormat/>
    <w:rsid w:val="00e50d06"/>
    <w:pPr>
      <w:widowControl w:val="false"/>
      <w:suppressAutoHyphens w:val="true"/>
      <w:bidi w:val="0"/>
      <w:jc w:val="left"/>
    </w:pPr>
    <w:rPr>
      <w:rFonts w:ascii="Courier New" w:hAnsi="Courier New" w:eastAsia="Calibri" w:cs="Courier New"/>
      <w:color w:val="auto"/>
      <w:kern w:val="0"/>
      <w:sz w:val="22"/>
      <w:szCs w:val="20"/>
      <w:lang w:eastAsia="ar-SA" w:val="ru-RU" w:bidi="ar-SA"/>
    </w:rPr>
  </w:style>
  <w:style w:type="paragraph" w:styleId="Style22">
    <w:name w:val="Title"/>
    <w:basedOn w:val="Normal"/>
    <w:link w:val="a9"/>
    <w:qFormat/>
    <w:rsid w:val="00fc3540"/>
    <w:pPr>
      <w:widowControl w:val="false"/>
      <w:spacing w:lineRule="auto" w:line="240" w:before="0" w:after="0"/>
      <w:jc w:val="center"/>
    </w:pPr>
    <w:rPr>
      <w:rFonts w:ascii="Times New Roman" w:hAnsi="Times New Roman"/>
      <w:sz w:val="28"/>
      <w:szCs w:val="20"/>
      <w:lang w:val="x-none" w:eastAsia="x-none"/>
    </w:rPr>
  </w:style>
  <w:style w:type="paragraph" w:styleId="23" w:customStyle="1">
    <w:name w:val="Абзац списка2"/>
    <w:basedOn w:val="Normal"/>
    <w:qFormat/>
    <w:rsid w:val="00813fdd"/>
    <w:pPr>
      <w:spacing w:lineRule="auto" w:line="240" w:before="0" w:after="0"/>
      <w:ind w:left="720" w:hanging="0"/>
    </w:pPr>
    <w:rPr>
      <w:rFonts w:eastAsia="Calibri"/>
      <w:lang w:eastAsia="en-US"/>
    </w:rPr>
  </w:style>
  <w:style w:type="paragraph" w:styleId="NoSpacing">
    <w:name w:val="No Spacing"/>
    <w:link w:val="aa"/>
    <w:uiPriority w:val="1"/>
    <w:qFormat/>
    <w:rsid w:val="000f030c"/>
    <w:pPr>
      <w:widowControl/>
      <w:bidi w:val="0"/>
      <w:jc w:val="left"/>
    </w:pPr>
    <w:rPr>
      <w:rFonts w:ascii="Calibri" w:hAnsi="Calibri" w:eastAsia="Times New Roman" w:cs="Times New Roman"/>
      <w:color w:val="auto"/>
      <w:kern w:val="0"/>
      <w:sz w:val="22"/>
      <w:szCs w:val="20"/>
      <w:lang w:val="ru-RU" w:eastAsia="ru-RU" w:bidi="ar-SA"/>
    </w:rPr>
  </w:style>
  <w:style w:type="paragraph" w:styleId="ConsPlusNormal" w:customStyle="1">
    <w:name w:val="ConsPlusNormal"/>
    <w:uiPriority w:val="99"/>
    <w:qFormat/>
    <w:rsid w:val="00226fb0"/>
    <w:pPr>
      <w:widowControl w:val="false"/>
      <w:bidi w:val="0"/>
      <w:ind w:firstLine="720"/>
      <w:jc w:val="left"/>
    </w:pPr>
    <w:rPr>
      <w:rFonts w:ascii="Arial" w:hAnsi="Arial" w:cs="Arial" w:eastAsia="Times New Roman"/>
      <w:color w:val="auto"/>
      <w:kern w:val="0"/>
      <w:sz w:val="22"/>
      <w:szCs w:val="20"/>
      <w:lang w:val="ru-RU" w:eastAsia="ru-RU" w:bidi="ar-SA"/>
    </w:rPr>
  </w:style>
  <w:style w:type="paragraph" w:styleId="Style23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Application>LibreOffice/6.1.0.3$Windows_x86 LibreOffice_project/efb621ed25068d70781dc026f7e9c5187a4decd1</Application>
  <Pages>5</Pages>
  <Words>1726</Words>
  <Characters>11587</Characters>
  <CharactersWithSpaces>13496</CharactersWithSpaces>
  <Paragraphs>271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2018-12-26T06:44:00Z</dcterms:created>
  <dc:creator>User</dc:creator>
  <dc:description/>
  <dc:language>ru-RU</dc:language>
  <cp:lastModifiedBy>Администрация</cp:lastModifiedBy>
  <cp:lastPrinted>2018-12-28T05:48:00Z</cp:lastPrinted>
  <dcterms:modified xsi:type="dcterms:W3CDTF">2018-12-28T06:34:00Z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