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rPr/>
      </w:pPr>
      <w:r>
        <w:rPr/>
        <w:t xml:space="preserve">                                                                          </w:t>
      </w:r>
      <w:r>
        <w:rPr/>
        <w:drawing>
          <wp:inline distT="0" distB="0" distL="0" distR="0">
            <wp:extent cx="1181735" cy="10198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Самарская область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numPr>
          <w:ilvl w:val="0"/>
          <w:numId w:val="0"/>
        </w:numPr>
        <w:spacing w:lineRule="auto" w:line="240"/>
        <w:jc w:val="center"/>
        <w:outlineLvl w:val="0"/>
        <w:rPr>
          <w:rFonts w:ascii="Times New Roman" w:hAnsi="Times New Roman" w:cs="Times New Roman"/>
          <w:b w:val="false"/>
          <w:b w:val="false"/>
          <w:bCs w:val="false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АДМИНИСТРАЦИЯ СЕЛЬСКОГО ПОСЕЛЕНИЯ ПРИМОРСКИЙ</w:t>
      </w:r>
    </w:p>
    <w:p>
      <w:pPr>
        <w:pStyle w:val="ConsPlusTitle"/>
        <w:widowControl/>
        <w:numPr>
          <w:ilvl w:val="0"/>
          <w:numId w:val="0"/>
        </w:numPr>
        <w:spacing w:lineRule="auto" w:line="24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ПОСТАНОВЛЕНИЕ</w:t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</w:rPr>
        <w:t xml:space="preserve">от   25 февраля 2021 года                                                                                                             № 149      </w:t>
      </w:r>
    </w:p>
    <w:p>
      <w:pPr>
        <w:pStyle w:val="Normal"/>
        <w:shd w:val="clear" w:color="auto" w:fill="FFFFFF"/>
        <w:tabs>
          <w:tab w:val="left" w:pos="5670" w:leader="none"/>
        </w:tabs>
        <w:spacing w:lineRule="auto" w:line="240" w:before="0" w:after="0"/>
        <w:ind w:right="-1" w:hanging="0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b/>
          <w:bCs/>
          <w:sz w:val="36"/>
          <w:szCs w:val="36"/>
        </w:rPr>
        <w:t xml:space="preserve">                             </w:t>
      </w:r>
      <w:r>
        <w:rPr>
          <w:rFonts w:cs="Times New Roman" w:ascii="Times New Roman" w:hAnsi="Times New Roman"/>
          <w:b/>
          <w:bCs/>
          <w:spacing w:val="-3"/>
          <w:sz w:val="24"/>
          <w:szCs w:val="24"/>
        </w:rPr>
        <w:t>О проведении экспертиз для проверки</w:t>
      </w:r>
    </w:p>
    <w:p>
      <w:pPr>
        <w:pStyle w:val="Normal"/>
        <w:shd w:val="clear" w:color="auto" w:fill="FFFFFF"/>
        <w:tabs>
          <w:tab w:val="left" w:pos="9355" w:leader="none"/>
        </w:tabs>
        <w:spacing w:lineRule="auto" w:line="240" w:before="0" w:after="0"/>
        <w:ind w:right="141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b/>
          <w:bCs/>
          <w:spacing w:val="-3"/>
          <w:sz w:val="24"/>
          <w:szCs w:val="24"/>
        </w:rPr>
        <w:t>предоставленных поставщиком, (подрядчиком,  исполнителем) результатов, предусмотренных муниципальными контрактами</w:t>
      </w:r>
    </w:p>
    <w:p>
      <w:pPr>
        <w:pStyle w:val="Normal"/>
        <w:shd w:val="clear" w:color="auto" w:fill="FFFFFF"/>
        <w:ind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части 3 статьи 94 Федерального закона от 5 апреля 2013 года                   № 44-ФЗ «О контрактной системе в сфере закупок товаров, работ, услуг для обеспечения государственных и муниципальных нужд», в целях организации приёмки товаров, работ, услуг и обеспечения проведения экспертиз предоставленных поставщиком (подрядчиком, исполнителем) результатов, предусмотренных муниципальными контрактами, руководствуясь Федеральным законом «Об общих принципах организации местного самоуправления в Российской Федерации» № 131-ФЗ от 06.10.2003 года, в соответствии с Уставом сельского поселения Приморский муниципального района Ставропольский Самарской области, администрация сельского поселения Приморский  муниципального района Ставропольский Самарской области  постановляет: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Утвердить Положение о проведении экспертиз согласно Приложения № 1                                  к настоящему постановлению.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Утвердить перечень должностных лиц на постоянной основе, ответственных за проведение внутренних экспертиз, предоставленных поставщиком (подрядчиком, исполнителем) результатов, предусмотренных муниципальными контрактами согласно Приложения № 2 к настоящему постановлению.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Опубликовать настоящее постановление в газете «</w:t>
      </w:r>
      <w:r>
        <w:rPr>
          <w:rFonts w:cs="Times New Roman" w:ascii="Times New Roman" w:hAnsi="Times New Roman"/>
          <w:sz w:val="24"/>
          <w:szCs w:val="24"/>
        </w:rPr>
        <w:t>Приморский Вестник».</w:t>
      </w:r>
    </w:p>
    <w:p>
      <w:pPr>
        <w:pStyle w:val="Normal"/>
        <w:spacing w:lineRule="auto" w:line="240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Глава сельского поселени</w:t>
      </w:r>
      <w:r>
        <w:rPr>
          <w:rFonts w:cs="Times New Roman" w:ascii="Times New Roman" w:hAnsi="Times New Roman"/>
          <w:sz w:val="24"/>
          <w:szCs w:val="24"/>
        </w:rPr>
        <w:t>я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Э. М. Лопатин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ind w:left="720" w:hanging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ind w:right="11" w:hanging="0"/>
        <w:jc w:val="right"/>
        <w:rPr/>
      </w:pPr>
      <w:r>
        <w:rPr>
          <w:rFonts w:cs="Times New Roman CYR" w:ascii="Times New Roman CYR" w:hAnsi="Times New Roman CYR"/>
          <w:highlight w:val="white"/>
        </w:rPr>
        <w:t xml:space="preserve">Приложение №1   </w:t>
        <w:br/>
        <w:t>к постановлению администрации                                                                                                                 сельского поселения Приморский</w:t>
      </w:r>
    </w:p>
    <w:p>
      <w:pPr>
        <w:pStyle w:val="Normal"/>
        <w:spacing w:lineRule="auto" w:line="240" w:before="0" w:after="0"/>
        <w:ind w:right="11" w:hanging="0"/>
        <w:jc w:val="right"/>
        <w:rPr/>
      </w:pPr>
      <w:r>
        <w:rPr>
          <w:rFonts w:cs="Times New Roman CYR" w:ascii="Times New Roman CYR" w:hAnsi="Times New Roman CYR"/>
          <w:highlight w:val="white"/>
        </w:rPr>
        <w:t>от 25.02.2021г. №149.</w:t>
      </w:r>
    </w:p>
    <w:p>
      <w:pPr>
        <w:pStyle w:val="Normal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sz w:val="28"/>
          <w:szCs w:val="28"/>
          <w:highlight w:val="white"/>
        </w:rPr>
      </w:r>
    </w:p>
    <w:p>
      <w:pPr>
        <w:pStyle w:val="Normal"/>
        <w:ind w:right="-142" w:hanging="0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</w:t>
      </w:r>
      <w:r>
        <w:rPr>
          <w:rFonts w:cs="Times New Roman CYR" w:ascii="Times New Roman CYR" w:hAnsi="Times New Roman CYR"/>
          <w:b/>
          <w:bCs/>
          <w:sz w:val="28"/>
          <w:szCs w:val="28"/>
        </w:rPr>
        <w:t>Положение об экспертизе</w:t>
      </w:r>
    </w:p>
    <w:p>
      <w:pPr>
        <w:pStyle w:val="Normal"/>
        <w:tabs>
          <w:tab w:val="left" w:pos="1134" w:leader="none"/>
        </w:tabs>
        <w:ind w:right="-142" w:hanging="0"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1.</w:t>
      </w:r>
      <w:r>
        <w:rPr>
          <w:rFonts w:cs="Times New Roman" w:ascii="Times New Roman" w:hAnsi="Times New Roman"/>
          <w:sz w:val="24"/>
          <w:szCs w:val="24"/>
          <w:highlight w:val="white"/>
        </w:rPr>
        <w:t xml:space="preserve"> </w:t>
      </w:r>
      <w:r>
        <w:rPr>
          <w:rFonts w:cs="Times New Roman CYR" w:ascii="Times New Roman CYR" w:hAnsi="Times New Roman CYR"/>
          <w:sz w:val="24"/>
          <w:szCs w:val="24"/>
          <w:highlight w:val="white"/>
        </w:rPr>
        <w:t xml:space="preserve">В соответствии с частью 3 статьи 94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 Федерального  </w:t>
      </w:r>
      <w:hyperlink r:id="rId3">
        <w:r>
          <w:rPr>
            <w:rStyle w:val="Style13"/>
            <w:rFonts w:cs="Times New Roman CYR" w:ascii="Times New Roman CYR" w:hAnsi="Times New Roman CYR"/>
            <w:color w:val="000000"/>
            <w:spacing w:val="5"/>
            <w:sz w:val="24"/>
            <w:szCs w:val="24"/>
            <w:u w:val="none"/>
          </w:rPr>
          <w:t>закона</w:t>
        </w:r>
      </w:hyperlink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 xml:space="preserve">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от 05.04.2013г. № 44-ФЗ </w:t>
      </w:r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>«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 xml:space="preserve">» </w:t>
      </w:r>
      <w:r>
        <w:rPr>
          <w:rFonts w:cs="Times New Roman CYR" w:ascii="Times New Roman CYR" w:hAnsi="Times New Roman CYR"/>
          <w:sz w:val="24"/>
          <w:szCs w:val="24"/>
          <w:highlight w:val="white"/>
        </w:rPr>
        <w:t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администрация муниципального района Ставропольский (далее – Заказчик) обязана провести экспертизу.</w:t>
        <w:tab/>
        <w:tab/>
        <w:tab/>
        <w:tab/>
        <w:t xml:space="preserve">                       </w:t>
        <w:tab/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 (согласно приложению № 1 к положению). </w:t>
      </w:r>
    </w:p>
    <w:p>
      <w:pPr>
        <w:pStyle w:val="Normal"/>
        <w:tabs>
          <w:tab w:val="left" w:pos="1134" w:leader="none"/>
        </w:tabs>
        <w:ind w:right="-142" w:hanging="0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  <w:t xml:space="preserve">2. </w:t>
      </w:r>
      <w:r>
        <w:rPr>
          <w:rFonts w:cs="Times New Roman CYR" w:ascii="Times New Roman CYR" w:hAnsi="Times New Roman CYR"/>
          <w:sz w:val="24"/>
          <w:szCs w:val="24"/>
          <w:highlight w:val="white"/>
        </w:rPr>
        <w:t>В целях проведения экспертизы силами Заказчика (согласно Приложения № 2 к настоящему постановлению), привлекаются специалисты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 </w:t>
      </w:r>
      <w:r>
        <w:rPr>
          <w:rFonts w:cs="Times New Roman CYR" w:ascii="Times New Roman CYR" w:hAnsi="Times New Roman CYR"/>
          <w:sz w:val="24"/>
          <w:szCs w:val="24"/>
          <w:highlight w:val="white"/>
        </w:rPr>
        <w:t xml:space="preserve">из числа работников Заказчика, обладающие специальными познаниями, опытом, квалификацией в области строительства объектов, науки, образования, техники, искусства, имущественных отношений и иных видов деятельности в целях обеспечения муниципальных нужд района,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контракта. </w:t>
      </w:r>
    </w:p>
    <w:p>
      <w:pPr>
        <w:pStyle w:val="Normal"/>
        <w:tabs>
          <w:tab w:val="left" w:pos="1134" w:leader="none"/>
        </w:tabs>
        <w:ind w:right="-142" w:hanging="0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  <w:t>3.</w:t>
      </w:r>
      <w:r>
        <w:rPr>
          <w:rFonts w:cs="Times New Roman"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>Специалисты привлекаются Заказчиком для оценки результатов конкретной закупки и действуют на постоянной основе. Результаты оценки подлежат описанию в экспертном заключении согласно приложения № 2 к настоящему Положению.</w:t>
      </w:r>
    </w:p>
    <w:p>
      <w:pPr>
        <w:pStyle w:val="Normal"/>
        <w:ind w:right="-142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</w:rPr>
        <w:t xml:space="preserve">Привлечённые эксперты, экспертные организации проводят экспертизу исполнения контракта и по её результатам составляют </w:t>
      </w:r>
      <w:r>
        <w:rPr>
          <w:rFonts w:cs="Times New Roman CYR" w:ascii="Times New Roman CYR" w:hAnsi="Times New Roman CYR"/>
          <w:sz w:val="24"/>
          <w:szCs w:val="24"/>
        </w:rPr>
        <w:t xml:space="preserve">экспертное заключение. </w:t>
        <w:tab/>
        <w:tab/>
        <w:tab/>
        <w:tab/>
        <w:t xml:space="preserve">Специалист, действующий на постоянной основе,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</w:rPr>
        <w:t xml:space="preserve">проводит экспертизу исполнения контракта и по её результатам составляет </w:t>
      </w:r>
      <w:r>
        <w:rPr>
          <w:rFonts w:cs="Times New Roman CYR" w:ascii="Times New Roman CYR" w:hAnsi="Times New Roman CYR"/>
          <w:sz w:val="24"/>
          <w:szCs w:val="24"/>
        </w:rPr>
        <w:t xml:space="preserve">экспертное заключение в течение 5 рабочих дней со дня передачи ему копии контракта и акта выполненных работ, оказанных услуг, приемки-передачи товара контрактным управляющим. </w:t>
      </w:r>
    </w:p>
    <w:p>
      <w:pPr>
        <w:pStyle w:val="Normal"/>
        <w:tabs>
          <w:tab w:val="left" w:pos="1134" w:leader="none"/>
        </w:tabs>
        <w:ind w:right="-142" w:hanging="0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 xml:space="preserve">5.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Для проведения экспертизы результатов, предусмотренных контрактом, специалист, эксперт, экспертная организация имеют право запрашивать у Заказчика и поставщика (подрядчика, исполнителя) дополнительные материалы, относящиеся к условиям исполнения контракта и отдельным этапам исполнения контракта. </w:t>
      </w:r>
    </w:p>
    <w:p>
      <w:pPr>
        <w:pStyle w:val="Normal"/>
        <w:tabs>
          <w:tab w:val="left" w:pos="1134" w:leader="none"/>
        </w:tabs>
        <w:ind w:right="-142" w:hanging="0"/>
        <w:jc w:val="both"/>
        <w:rPr/>
      </w:pPr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 xml:space="preserve">6.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Результаты экспертизы оформляются в виде заключения, которое подписывается специалистом,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>
      <w:pPr>
        <w:pStyle w:val="Normal"/>
        <w:tabs>
          <w:tab w:val="left" w:pos="1134" w:leader="none"/>
        </w:tabs>
        <w:ind w:right="-142" w:hanging="0"/>
        <w:jc w:val="both"/>
        <w:rPr/>
      </w:pPr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 xml:space="preserve">7.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>В случае, если по результатам экспертизы установлены нарушения требований контракта, не препятствующие приёмке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 указанием срока их устранения.</w:t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 CYR" w:ascii="Times New Roman CYR" w:hAnsi="Times New Roman CYR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 CYR" w:ascii="Times New Roman CYR" w:hAnsi="Times New Roman CYR"/>
        </w:rPr>
        <w:t>к Положению об экспертизе</w:t>
      </w:r>
    </w:p>
    <w:p>
      <w:pPr>
        <w:pStyle w:val="Normal"/>
        <w:spacing w:lineRule="auto" w:line="240" w:before="0" w:after="0"/>
        <w:jc w:val="right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ФОРМА</w:t>
      </w:r>
    </w:p>
    <w:p>
      <w:pPr>
        <w:pStyle w:val="NormalWeb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УВЕДОМЛЕНИЯ – ЗАЯВКИ</w:t>
      </w:r>
    </w:p>
    <w:p>
      <w:pPr>
        <w:pStyle w:val="NormalWeb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Эксперту (Руководителю экспертной организации)</w:t>
      </w:r>
    </w:p>
    <w:p>
      <w:pPr>
        <w:pStyle w:val="NormalWeb"/>
        <w:spacing w:beforeAutospacing="0" w:before="0" w:afterAutospacing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УВЕДОМЛЕНИЕ - ЗАЯВКА №___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Заказчик просит провести экспертизу, согласно условиям заключенного контракта (договора) на оказание экспертных услуг №____________ от «____»_____________20___г.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Место проведения экспертизы (адрес):_____________________________________________________________________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Задача экспертизы: ___________________________________________________________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______________________________________________ _____________(</w:t>
      </w:r>
      <w:r>
        <w:rPr>
          <w:rStyle w:val="Style14"/>
          <w:rFonts w:cs="Times New Roman" w:ascii="Times New Roman" w:hAnsi="Times New Roman"/>
          <w:u w:val="single"/>
        </w:rPr>
        <w:t xml:space="preserve">нужное отразить) 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Наименование товара, работы, услуги:____________________________________________</w:t>
      </w:r>
    </w:p>
    <w:p>
      <w:pPr>
        <w:pStyle w:val="NormalWeb"/>
        <w:spacing w:beforeAutospacing="0" w:before="0" w:afterAutospacing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Поставщик, подрядчик, исполнитель: _____________________________________________</w:t>
      </w:r>
    </w:p>
    <w:p>
      <w:pPr>
        <w:pStyle w:val="NormalWeb"/>
        <w:spacing w:beforeAutospacing="0" w:before="0" w:afterAutospacing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Контракт / договор (с поставщиком, подрядчиком, исполнителем)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№ </w:t>
      </w:r>
      <w:r>
        <w:rPr>
          <w:rFonts w:cs="Times New Roman" w:ascii="Times New Roman" w:hAnsi="Times New Roman"/>
        </w:rPr>
        <w:t>_________________ от «__»____20__г.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Создание условий для проведения экспертизы гарантирую.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Ф.И.О., должность руководителя заказчика ____________________________________________________________________________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Контактный телефон__________________________________________________________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 руководителя_________________________________________________________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Дата, время подачи заявки______________________________________________________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М.П.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</w:r>
    </w:p>
    <w:p>
      <w:pPr>
        <w:pStyle w:val="Normal"/>
        <w:jc w:val="right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>Приложение № 2</w:t>
      </w:r>
    </w:p>
    <w:p>
      <w:pPr>
        <w:pStyle w:val="Normal"/>
        <w:jc w:val="right"/>
        <w:rPr>
          <w:rFonts w:ascii="Times New Roman CYR" w:hAnsi="Times New Roman CYR" w:cs="Times New Roman CYR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 CYR" w:ascii="Times New Roman CYR" w:hAnsi="Times New Roman CYR"/>
        </w:rPr>
        <w:t xml:space="preserve">к Положению об экспертизе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b/>
          <w:b/>
          <w:bCs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sz w:val="28"/>
          <w:szCs w:val="28"/>
        </w:rPr>
        <w:t>Экспертное заключение</w:t>
      </w:r>
    </w:p>
    <w:tbl>
      <w:tblPr>
        <w:tblW w:w="9571" w:type="dxa"/>
        <w:jc w:val="left"/>
        <w:tblInd w:w="-106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85"/>
        <w:gridCol w:w="4785"/>
      </w:tblGrid>
      <w:tr>
        <w:trPr>
          <w:trHeight w:val="1" w:hRule="atLeast"/>
        </w:trPr>
        <w:tc>
          <w:tcPr>
            <w:tcW w:w="4785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lang w:val="en-US" w:eastAsia="en-US"/>
              </w:rPr>
            </w:pPr>
            <w:r>
              <w:rPr>
                <w:rFonts w:cs="Times New Roman CYR" w:ascii="Times New Roman CYR" w:hAnsi="Times New Roman CYR"/>
              </w:rPr>
              <w:t>г. ________________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before="0" w:after="200"/>
              <w:jc w:val="right"/>
              <w:rPr>
                <w:lang w:val="en-US" w:eastAsia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«____» _________ 2</w:t>
            </w:r>
            <w:r>
              <w:rPr>
                <w:rFonts w:cs="Times New Roman" w:ascii="Times New Roman" w:hAnsi="Times New Roman"/>
              </w:rPr>
              <w:t>0</w:t>
            </w:r>
            <w:r>
              <w:rPr>
                <w:rFonts w:cs="Times New Roman" w:ascii="Times New Roman" w:hAnsi="Times New Roman"/>
                <w:lang w:val="en-US"/>
              </w:rPr>
              <w:t xml:space="preserve">___ </w:t>
            </w:r>
            <w:r>
              <w:rPr>
                <w:rFonts w:cs="Times New Roman CYR" w:ascii="Times New Roman CYR" w:hAnsi="Times New Roman CYR"/>
              </w:rPr>
              <w:t>г.</w:t>
            </w:r>
          </w:p>
        </w:tc>
      </w:tr>
    </w:tbl>
    <w:p>
      <w:pPr>
        <w:pStyle w:val="Normal"/>
        <w:ind w:firstLine="567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 xml:space="preserve">Я, специалист _______________ изучив предоставленные ____________________________ (поставщиком , подрядчиком, исполнителем) результаты исполнения контракта № </w:t>
      </w:r>
      <w:r>
        <w:rPr>
          <w:rFonts w:cs="Times New Roman" w:ascii="Times New Roman" w:hAnsi="Times New Roman"/>
        </w:rPr>
        <w:t>«___________</w:t>
      </w:r>
      <w:bookmarkStart w:id="0" w:name="_GoBack"/>
      <w:bookmarkEnd w:id="0"/>
      <w:r>
        <w:rPr>
          <w:rFonts w:cs="Times New Roman" w:ascii="Times New Roman" w:hAnsi="Times New Roman"/>
        </w:rPr>
        <w:t xml:space="preserve">» </w:t>
      </w:r>
      <w:r>
        <w:rPr>
          <w:rFonts w:cs="Times New Roman CYR" w:ascii="Times New Roman CYR" w:hAnsi="Times New Roman CYR"/>
        </w:rPr>
        <w:t xml:space="preserve">от </w:t>
      </w:r>
      <w:r>
        <w:rPr>
          <w:rFonts w:cs="Times New Roman" w:ascii="Times New Roman" w:hAnsi="Times New Roman"/>
        </w:rPr>
        <w:t xml:space="preserve">«____» _________ 2___ </w:t>
      </w:r>
      <w:r>
        <w:rPr>
          <w:rFonts w:cs="Times New Roman CYR" w:ascii="Times New Roman CYR" w:hAnsi="Times New Roman CYR"/>
        </w:rPr>
        <w:t xml:space="preserve">г. пришел к выводу о _______________ (соответствии, не соответствии) результатов условиям контракта, по следующим причинам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указывается обоснование позиции специалиста, с полным описанием предоставленных результатов исполнения контракта). </w:t>
      </w:r>
    </w:p>
    <w:p>
      <w:pPr>
        <w:pStyle w:val="Normal"/>
        <w:ind w:firstLine="567"/>
        <w:jc w:val="center"/>
        <w:rPr>
          <w:rFonts w:ascii="Times New Roman CYR" w:hAnsi="Times New Roman CYR" w:cs="Times New Roman CYR"/>
        </w:rPr>
      </w:pPr>
      <w:r>
        <w:rPr>
          <w:rFonts w:cs="Times New Roman" w:ascii="Times New Roman" w:hAnsi="Times New Roman"/>
        </w:rPr>
        <w:t>*(</w:t>
      </w:r>
      <w:r>
        <w:rPr>
          <w:rFonts w:cs="Times New Roman CYR" w:ascii="Times New Roman CYR" w:hAnsi="Times New Roman CYR"/>
          <w:b/>
          <w:bCs/>
          <w:u w:val="single"/>
        </w:rPr>
        <w:t>заполняется в случае выявления нарушений требований контракта не препятствующих приемке</w:t>
      </w:r>
      <w:r>
        <w:rPr>
          <w:rFonts w:cs="Times New Roman CYR" w:ascii="Times New Roman CYR" w:hAnsi="Times New Roman CYR"/>
        </w:rPr>
        <w:t>)</w:t>
      </w:r>
    </w:p>
    <w:p>
      <w:pPr>
        <w:pStyle w:val="Normal"/>
        <w:ind w:firstLine="567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 xml:space="preserve">В ходе экспертной оценки ________________________________ были выявлены следующие недостатки, не препятствующие приемке: ________________________________________________ _____________________________________________________________________________________  </w:t>
      </w:r>
    </w:p>
    <w:p>
      <w:pPr>
        <w:pStyle w:val="Normal"/>
        <w:jc w:val="center"/>
        <w:rPr>
          <w:rFonts w:ascii="Times New Roman CYR" w:hAnsi="Times New Roman CYR" w:cs="Times New Roman CYR"/>
        </w:rPr>
      </w:pPr>
      <w:r>
        <w:rPr>
          <w:rFonts w:cs="Times New Roman" w:ascii="Times New Roman" w:hAnsi="Times New Roman"/>
        </w:rPr>
        <w:t>*(</w:t>
      </w:r>
      <w:r>
        <w:rPr>
          <w:rFonts w:cs="Times New Roman CYR" w:ascii="Times New Roman CYR" w:hAnsi="Times New Roman CYR"/>
          <w:b/>
          <w:bCs/>
          <w:u w:val="single"/>
        </w:rPr>
        <w:t>заполняется в случае наличия у специалиста соответствующих предложений, раздел о сроках заполняется при наличии у специалиста предложений о сроках устранения недостатков</w:t>
      </w:r>
      <w:r>
        <w:rPr>
          <w:rFonts w:cs="Times New Roman CYR" w:ascii="Times New Roman CYR" w:hAnsi="Times New Roman CYR"/>
        </w:rPr>
        <w:t>)</w:t>
      </w:r>
    </w:p>
    <w:p>
      <w:pPr>
        <w:pStyle w:val="Normal"/>
        <w:ind w:firstLine="567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>В целях устранения выявленных недостатков предлагается ____________________________ ___________________________________________________________________________________________________________________________________________________________________________________________, в течение ___________________________.</w:t>
      </w:r>
    </w:p>
    <w:p>
      <w:pPr>
        <w:pStyle w:val="Normal"/>
        <w:ind w:firstLine="567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>На основании вышеизложенного, рекомендую _______________________________________ ________________________________________________________ (принять результаты исполнения по контракту, отказаться от приёмки результатов исполнения по контракту)</w:t>
      </w:r>
    </w:p>
    <w:p>
      <w:pPr>
        <w:pStyle w:val="Normal"/>
        <w:ind w:firstLine="567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</w:r>
    </w:p>
    <w:tbl>
      <w:tblPr>
        <w:tblW w:w="9571" w:type="dxa"/>
        <w:jc w:val="left"/>
        <w:tblInd w:w="-106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85"/>
        <w:gridCol w:w="4785"/>
      </w:tblGrid>
      <w:tr>
        <w:trPr>
          <w:trHeight w:val="1" w:hRule="atLeast"/>
        </w:trPr>
        <w:tc>
          <w:tcPr>
            <w:tcW w:w="4785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rFonts w:cs="Times New Roman CYR" w:ascii="Times New Roman CYR" w:hAnsi="Times New Roman CYR"/>
                <w:sz w:val="24"/>
                <w:szCs w:val="24"/>
              </w:rPr>
              <w:t>Специалист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before="0" w:after="200"/>
              <w:jc w:val="right"/>
              <w:rPr>
                <w:sz w:val="24"/>
                <w:szCs w:val="24"/>
                <w:lang w:val="en-US"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__________ / __________ (</w:t>
            </w:r>
            <w:r>
              <w:rPr>
                <w:rFonts w:cs="Times New Roman CYR" w:ascii="Times New Roman CYR" w:hAnsi="Times New Roman CYR"/>
                <w:sz w:val="24"/>
                <w:szCs w:val="24"/>
              </w:rPr>
              <w:t>ФИО)</w:t>
            </w:r>
          </w:p>
        </w:tc>
      </w:tr>
      <w:tr>
        <w:trPr>
          <w:trHeight w:val="1" w:hRule="atLeast"/>
        </w:trPr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before="0" w:after="200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before="0" w:after="200"/>
              <w:jc w:val="right"/>
              <w:rPr>
                <w:sz w:val="24"/>
                <w:szCs w:val="24"/>
                <w:lang w:val="en-US"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«____» _________ 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___ </w:t>
            </w:r>
            <w:r>
              <w:rPr>
                <w:rFonts w:cs="Times New Roman CYR" w:ascii="Times New Roman CYR" w:hAnsi="Times New Roman CYR"/>
                <w:sz w:val="24"/>
                <w:szCs w:val="24"/>
              </w:rPr>
              <w:t>г.</w:t>
            </w:r>
          </w:p>
        </w:tc>
      </w:tr>
      <w:tr>
        <w:trPr>
          <w:trHeight w:val="1" w:hRule="atLeast"/>
        </w:trPr>
        <w:tc>
          <w:tcPr>
            <w:tcW w:w="4785" w:type="dxa"/>
            <w:tcBorders/>
            <w:shd w:fill="auto" w:val="clea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spacing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tabs>
          <w:tab w:val="left" w:pos="6720" w:leader="none"/>
        </w:tabs>
        <w:rPr>
          <w:rFonts w:ascii="Times New Roman CYR" w:hAnsi="Times New Roman CYR" w:cs="Times New Roman CYR"/>
          <w:highlight w:val="white"/>
        </w:rPr>
      </w:pPr>
      <w:r>
        <w:rPr>
          <w:rFonts w:cs="Times New Roman CYR" w:ascii="Times New Roman CYR" w:hAnsi="Times New Roman CYR"/>
          <w:highlight w:val="white"/>
        </w:rPr>
      </w:r>
    </w:p>
    <w:p>
      <w:pPr>
        <w:pStyle w:val="Normal"/>
        <w:spacing w:lineRule="auto" w:line="240" w:before="0" w:after="0"/>
        <w:ind w:right="11" w:hanging="0"/>
        <w:jc w:val="right"/>
        <w:rPr/>
      </w:pPr>
      <w:r>
        <w:rPr>
          <w:rFonts w:cs="Times New Roman CYR" w:ascii="Times New Roman CYR" w:hAnsi="Times New Roman CYR"/>
          <w:highlight w:val="white"/>
        </w:rPr>
        <w:t xml:space="preserve">Приложение №2   </w:t>
        <w:br/>
        <w:t>к постановлению администрации                                                                                                                сельского поселения Приморский</w:t>
      </w:r>
    </w:p>
    <w:p>
      <w:pPr>
        <w:pStyle w:val="Normal"/>
        <w:spacing w:lineRule="auto" w:line="240" w:before="0" w:after="0"/>
        <w:ind w:right="11" w:hanging="0"/>
        <w:jc w:val="right"/>
        <w:rPr/>
      </w:pPr>
      <w:r>
        <w:rPr>
          <w:rFonts w:cs="Times New Roman CYR" w:ascii="Times New Roman CYR" w:hAnsi="Times New Roman CYR"/>
          <w:highlight w:val="white"/>
        </w:rPr>
        <w:t>от 25.02.2021г. №149.</w:t>
      </w:r>
    </w:p>
    <w:p>
      <w:pPr>
        <w:pStyle w:val="Normal"/>
        <w:ind w:right="-142" w:hanging="0"/>
        <w:jc w:val="center"/>
        <w:rPr>
          <w:rFonts w:ascii="Times New Roman CYR" w:hAnsi="Times New Roman CYR" w:cs="Times New Roman CYR"/>
          <w:b/>
          <w:b/>
          <w:bCs/>
          <w:sz w:val="24"/>
          <w:szCs w:val="24"/>
        </w:rPr>
      </w:pPr>
      <w:r>
        <w:rPr>
          <w:rFonts w:cs="Times New Roman CYR" w:ascii="Times New Roman CYR" w:hAnsi="Times New Roman CYR"/>
          <w:b/>
          <w:bCs/>
          <w:sz w:val="24"/>
          <w:szCs w:val="24"/>
        </w:rPr>
        <w:t>Перечень должностных лиц</w:t>
      </w:r>
    </w:p>
    <w:p>
      <w:pPr>
        <w:pStyle w:val="Normal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>на постоянной основе, ответственных за проведение внутренних экспертиз,  предоставленных поставщиком (подрядчиком, исполнителем) результатов, предусмотренных муниципальными контрактами:</w:t>
      </w:r>
    </w:p>
    <w:tbl>
      <w:tblPr>
        <w:tblW w:w="9570" w:type="dxa"/>
        <w:jc w:val="left"/>
        <w:tblInd w:w="-10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85"/>
        <w:gridCol w:w="6484"/>
      </w:tblGrid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ФИО специалиста</w:t>
            </w:r>
          </w:p>
        </w:tc>
        <w:tc>
          <w:tcPr>
            <w:tcW w:w="64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Багрова Н.А.</w:t>
            </w:r>
          </w:p>
        </w:tc>
        <w:tc>
          <w:tcPr>
            <w:tcW w:w="64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1)Услуги типографии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 Услуги по размещению материалов в газете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 Юридические услуги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4)Компьютерная и офисная техника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5) Программное обеспечение, расходные материалов для компьютерной и офисной техники, а так же услуги связанные с компьютерной и офисной техникой (в том числе заправка картриджей).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Лопатин Э.М.</w:t>
            </w:r>
          </w:p>
        </w:tc>
        <w:tc>
          <w:tcPr>
            <w:tcW w:w="64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 Все виды ремонта зданий ,помещений, сооружений, хозяйственного инвентаря, сантехнического оборудования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 Приобретение и ремонт мебели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 Средства охранно-пожарной сигнализации, услуг связанных с обслуживанием охранно-пожарной сигнализации.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5) Услуги по ремонту дорог, покрытию дорог, щебень, услуги по доставке щебня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7) электроэнергия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5"/>
                <w:szCs w:val="25"/>
              </w:rPr>
              <w:t>8)</w:t>
            </w:r>
            <w:r>
              <w:rPr>
                <w:rFonts w:cs="Times New Roman" w:ascii="Times New Roman" w:hAnsi="Times New Roman"/>
              </w:rPr>
              <w:t>закупка товаров, работ, услуг в части градостроительной и архитектурной деятельности</w:t>
            </w:r>
          </w:p>
        </w:tc>
      </w:tr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Сафронов А.И.</w:t>
            </w:r>
          </w:p>
        </w:tc>
        <w:tc>
          <w:tcPr>
            <w:tcW w:w="64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1) Ремонт автомобильного транспорта, запасных частей к автомобильному транспорту.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 Страховые услуги (ОСАГО).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3)ГСМ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 Предрейсовый медицинский осмотр</w:t>
            </w:r>
          </w:p>
        </w:tc>
      </w:tr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Григорян А.О.</w:t>
            </w:r>
          </w:p>
        </w:tc>
        <w:tc>
          <w:tcPr>
            <w:tcW w:w="64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1) Средства связи, и услуг связанных со средствами связи.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 Услуг связи.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 Закупка хозяйственных и канцелярские товаров работ и услуг для обеспечения организационной и хозяйственной деятельности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 Страховые услуги (кроме ОСАГО).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5) Дератизация, дезинсекция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1" w:header="0" w:top="454" w:footer="0" w:bottom="42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00512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locked/>
    <w:rsid w:val="001d0c66"/>
    <w:pPr>
      <w:keepNext w:val="true"/>
      <w:spacing w:lineRule="auto" w:line="240" w:before="0" w:after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9"/>
    <w:qFormat/>
    <w:locked/>
    <w:rPr>
      <w:rFonts w:ascii="Cambria" w:hAnsi="Cambria" w:cs="Cambria"/>
      <w:b/>
      <w:bCs/>
      <w:kern w:val="2"/>
      <w:sz w:val="32"/>
      <w:szCs w:val="32"/>
    </w:rPr>
  </w:style>
  <w:style w:type="character" w:styleId="Style13">
    <w:name w:val="Интернет-ссылка"/>
    <w:uiPriority w:val="99"/>
    <w:semiHidden/>
    <w:rsid w:val="00d5108e"/>
    <w:rPr>
      <w:color w:val="0000FF"/>
      <w:u w:val="single"/>
    </w:rPr>
  </w:style>
  <w:style w:type="character" w:styleId="Style14">
    <w:name w:val="Выделение"/>
    <w:uiPriority w:val="99"/>
    <w:qFormat/>
    <w:rsid w:val="00d5108e"/>
    <w:rPr>
      <w:i/>
      <w:iCs/>
    </w:rPr>
  </w:style>
  <w:style w:type="character" w:styleId="11" w:customStyle="1">
    <w:name w:val="Заголовок 1 Знак"/>
    <w:link w:val="1"/>
    <w:uiPriority w:val="99"/>
    <w:qFormat/>
    <w:locked/>
    <w:rsid w:val="001d0c66"/>
    <w:rPr>
      <w:b/>
      <w:bCs/>
      <w:sz w:val="24"/>
      <w:szCs w:val="24"/>
      <w:lang w:val="ru-RU" w:eastAsia="ru-RU"/>
    </w:rPr>
  </w:style>
  <w:style w:type="character" w:styleId="ListLabel1">
    <w:name w:val="ListLabel 1"/>
    <w:qFormat/>
    <w:rPr>
      <w:rFonts w:ascii="Times New Roman" w:hAnsi="Times New Roman" w:cs="Times New Roman"/>
      <w:sz w:val="24"/>
    </w:rPr>
  </w:style>
  <w:style w:type="character" w:styleId="ListLabel2">
    <w:name w:val="ListLabel 2"/>
    <w:qFormat/>
    <w:rPr>
      <w:rFonts w:ascii="Times New Roman CYR" w:hAnsi="Times New Roman CYR" w:cs="Times New Roman CYR"/>
      <w:color w:val="000000"/>
      <w:spacing w:val="5"/>
      <w:sz w:val="24"/>
      <w:szCs w:val="24"/>
      <w:u w:val="none"/>
    </w:rPr>
  </w:style>
  <w:style w:type="character" w:styleId="ListLabel3">
    <w:name w:val="ListLabel 3"/>
    <w:qFormat/>
    <w:rPr>
      <w:rFonts w:ascii="Times New Roman" w:hAnsi="Times New Roman" w:cs="Times New Roman"/>
      <w:sz w:val="24"/>
    </w:rPr>
  </w:style>
  <w:style w:type="character" w:styleId="ListLabel4">
    <w:name w:val="ListLabel 4"/>
    <w:qFormat/>
    <w:rPr>
      <w:rFonts w:ascii="Times New Roman CYR" w:hAnsi="Times New Roman CYR" w:cs="Times New Roman CYR"/>
      <w:color w:val="000000"/>
      <w:spacing w:val="5"/>
      <w:sz w:val="24"/>
      <w:szCs w:val="24"/>
      <w:u w:val="none"/>
    </w:rPr>
  </w:style>
  <w:style w:type="character" w:styleId="ListLabel5">
    <w:name w:val="ListLabel 5"/>
    <w:qFormat/>
    <w:rPr>
      <w:rFonts w:ascii="Times New Roman" w:hAnsi="Times New Roman" w:cs="Times New Roman"/>
      <w:sz w:val="24"/>
    </w:rPr>
  </w:style>
  <w:style w:type="character" w:styleId="ListLabel6">
    <w:name w:val="ListLabel 6"/>
    <w:qFormat/>
    <w:rPr>
      <w:rFonts w:ascii="Times New Roman CYR" w:hAnsi="Times New Roman CYR" w:cs="Times New Roman CYR"/>
      <w:color w:val="000000"/>
      <w:spacing w:val="5"/>
      <w:sz w:val="24"/>
      <w:szCs w:val="24"/>
      <w:u w:val="non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qFormat/>
    <w:rsid w:val="00d5108e"/>
    <w:pPr>
      <w:spacing w:lineRule="auto" w:line="240"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8d541c"/>
    <w:pPr>
      <w:ind w:left="720" w:hanging="0"/>
    </w:pPr>
    <w:rPr/>
  </w:style>
  <w:style w:type="paragraph" w:styleId="ConsPlusTitle" w:customStyle="1">
    <w:name w:val="ConsPlusTitle"/>
    <w:uiPriority w:val="99"/>
    <w:qFormat/>
    <w:rsid w:val="001d0c66"/>
    <w:pPr>
      <w:widowControl w:val="false"/>
      <w:bidi w:val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0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548536AF0A1D9F97AD593E199198A627DA2F1ED0967F7330DA67289795VCW2Q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LibreOffice/6.1.0.3$Windows_x86 LibreOffice_project/efb621ed25068d70781dc026f7e9c5187a4decd1</Application>
  <Pages>5</Pages>
  <Words>963</Words>
  <Characters>8858</Characters>
  <CharactersWithSpaces>10439</CharactersWithSpaces>
  <Paragraphs>108</Paragraphs>
  <Company>sancheleevo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2016-02-17T04:35:00Z</dcterms:created>
  <dc:creator>User</dc:creator>
  <dc:description/>
  <dc:language>ru-RU</dc:language>
  <cp:lastModifiedBy/>
  <cp:lastPrinted>2021-02-25T09:30:51Z</cp:lastPrinted>
  <dcterms:modified xsi:type="dcterms:W3CDTF">2021-02-25T09:30:56Z</dcterms:modified>
  <cp:revision>17</cp:revision>
  <dc:subject/>
  <dc:title>Постановление администрации 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sancheleevo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