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0A64" w:rsidRDefault="00090A64">
      <w:pPr>
        <w:pStyle w:val="western"/>
        <w:shd w:val="clear" w:color="auto" w:fill="FFFFFF"/>
        <w:spacing w:before="0" w:after="0"/>
        <w:rPr>
          <w:color w:val="000000"/>
        </w:rPr>
      </w:pPr>
    </w:p>
    <w:p w:rsidR="00090A64" w:rsidRDefault="000A0803">
      <w:pPr>
        <w:pStyle w:val="western"/>
        <w:shd w:val="clear" w:color="auto" w:fill="FFFFFF"/>
        <w:spacing w:before="0" w:after="0"/>
        <w:jc w:val="center"/>
        <w:rPr>
          <w:color w:val="000000"/>
          <w:lang w:val="en-US"/>
        </w:rPr>
      </w:pPr>
      <w:r>
        <w:rPr>
          <w:noProof/>
          <w:color w:val="000000"/>
          <w:lang w:eastAsia="ru-RU"/>
        </w:rPr>
        <mc:AlternateContent>
          <mc:Choice Requires="wpg">
            <w:drawing>
              <wp:inline distT="0" distB="0" distL="0" distR="0">
                <wp:extent cx="685800" cy="858520"/>
                <wp:effectExtent l="0" t="0" r="0" b="0"/>
                <wp:docPr id="1" name="html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tmlimage"/>
                        <pic:cNvPicPr>
                          <a:picLocks noChangeAspect="1"/>
                        </pic:cNvPicPr>
                      </pic:nvPicPr>
                      <pic:blipFill>
                        <a:blip r:embed="rId7"/>
                        <a:srcRect l="-38" t="-30" r="-37" b="-30"/>
                        <a:stretch/>
                      </pic:blipFill>
                      <pic:spPr bwMode="auto">
                        <a:xfrm>
                          <a:off x="0" y="0"/>
                          <a:ext cx="685800" cy="858520"/>
                        </a:xfrm>
                        <a:prstGeom prst="rect">
                          <a:avLst/>
                        </a:prstGeom>
                      </pic:spPr>
                    </pic:pic>
                  </a:graphicData>
                </a:graphic>
              </wp:inline>
            </w:drawing>
          </mc:Choice>
          <mc:Fallback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0" o:spid="_x0000_s0" type="#_x0000_t75" style="width:54.00pt;height:67.60pt;mso-wrap-distance-left:0.00pt;mso-wrap-distance-top:0.00pt;mso-wrap-distance-right:0.00pt;mso-wrap-distance-bottom:0.00pt;" stroked="false">
                <v:path textboxrect="0,0,0,0"/>
                <v:imagedata r:id="rId8" o:title=""/>
              </v:shape>
            </w:pict>
          </mc:Fallback>
        </mc:AlternateContent>
      </w:r>
    </w:p>
    <w:p w:rsidR="00090A64" w:rsidRDefault="000A0803">
      <w:pPr>
        <w:pStyle w:val="western"/>
        <w:shd w:val="clear" w:color="auto" w:fill="FFFFFF"/>
        <w:spacing w:before="0" w:after="0"/>
        <w:jc w:val="center"/>
        <w:rPr>
          <w:color w:val="000000"/>
        </w:rPr>
      </w:pPr>
      <w:r>
        <w:rPr>
          <w:bCs/>
          <w:color w:val="000000"/>
        </w:rPr>
        <w:t>Российская Федерация</w:t>
      </w:r>
    </w:p>
    <w:p w:rsidR="00090A64" w:rsidRDefault="000A0803">
      <w:pPr>
        <w:pStyle w:val="western"/>
        <w:shd w:val="clear" w:color="auto" w:fill="FFFFFF"/>
        <w:spacing w:before="0" w:after="0"/>
        <w:jc w:val="center"/>
        <w:rPr>
          <w:bCs/>
          <w:color w:val="000000"/>
        </w:rPr>
      </w:pPr>
      <w:r>
        <w:rPr>
          <w:bCs/>
          <w:color w:val="000000"/>
        </w:rPr>
        <w:t>Самарская область</w:t>
      </w:r>
    </w:p>
    <w:p w:rsidR="00090A64" w:rsidRDefault="00090A64">
      <w:pPr>
        <w:pStyle w:val="western"/>
        <w:shd w:val="clear" w:color="auto" w:fill="FFFFFF"/>
        <w:spacing w:before="0" w:after="0"/>
        <w:jc w:val="center"/>
        <w:rPr>
          <w:bCs/>
          <w:color w:val="000000"/>
        </w:rPr>
      </w:pPr>
    </w:p>
    <w:p w:rsidR="00090A64" w:rsidRDefault="000A0803">
      <w:pPr>
        <w:pStyle w:val="western"/>
        <w:shd w:val="clear" w:color="auto" w:fill="FFFFFF"/>
        <w:spacing w:before="0" w:after="0"/>
        <w:jc w:val="center"/>
        <w:rPr>
          <w:color w:val="000000"/>
        </w:rPr>
      </w:pPr>
      <w:r>
        <w:rPr>
          <w:b/>
          <w:bCs/>
          <w:color w:val="000000"/>
        </w:rPr>
        <w:t>АДМИНИСТРАЦИЯ СЕЛЬСКОГО ПОСЕЛЕНИЯ ПРИМОРСКИЙ</w:t>
      </w:r>
    </w:p>
    <w:p w:rsidR="00090A64" w:rsidRDefault="000A0803">
      <w:pPr>
        <w:pStyle w:val="western"/>
        <w:shd w:val="clear" w:color="auto" w:fill="FFFFFF"/>
        <w:spacing w:before="0" w:after="0"/>
        <w:jc w:val="center"/>
        <w:rPr>
          <w:color w:val="000000"/>
        </w:rPr>
      </w:pPr>
      <w:r>
        <w:rPr>
          <w:b/>
          <w:bCs/>
          <w:color w:val="000000"/>
        </w:rPr>
        <w:t>МУНИЦИПАЛЬНОГО РАЙОНА СТАВРОПОЛЬСКИЙ</w:t>
      </w:r>
      <w:r>
        <w:rPr>
          <w:b/>
          <w:bCs/>
          <w:color w:val="000000"/>
        </w:rPr>
        <w:br/>
        <w:t>САМАРСКОЙ ОБЛАСТИ</w:t>
      </w:r>
    </w:p>
    <w:p w:rsidR="00090A64" w:rsidRDefault="00090A64">
      <w:pPr>
        <w:pStyle w:val="afc"/>
        <w:shd w:val="clear" w:color="auto" w:fill="FFFFFF"/>
        <w:spacing w:before="0" w:after="0"/>
        <w:jc w:val="center"/>
        <w:rPr>
          <w:color w:val="000000"/>
        </w:rPr>
      </w:pPr>
    </w:p>
    <w:p w:rsidR="00090A64" w:rsidRDefault="00D35DCF">
      <w:pPr>
        <w:pStyle w:val="afc"/>
        <w:shd w:val="clear" w:color="auto" w:fill="FFFFFF"/>
        <w:spacing w:before="0" w:after="0"/>
        <w:jc w:val="center"/>
        <w:rPr>
          <w:color w:val="000000"/>
        </w:rPr>
      </w:pPr>
      <w:r>
        <w:rPr>
          <w:b/>
          <w:bCs/>
          <w:color w:val="000000"/>
        </w:rPr>
        <w:t>ПОСТАНОВЛЕНИЕ</w:t>
      </w:r>
    </w:p>
    <w:p w:rsidR="00090A64" w:rsidRDefault="00090A64">
      <w:pPr>
        <w:pStyle w:val="afc"/>
        <w:shd w:val="clear" w:color="auto" w:fill="FFFFFF"/>
        <w:spacing w:before="0" w:after="0"/>
        <w:jc w:val="center"/>
        <w:rPr>
          <w:color w:val="000000"/>
        </w:rPr>
      </w:pPr>
    </w:p>
    <w:p w:rsidR="00090A64" w:rsidRDefault="00302149">
      <w:pPr>
        <w:pStyle w:val="afc"/>
        <w:shd w:val="clear" w:color="auto" w:fill="FFFFFF"/>
        <w:spacing w:before="0" w:after="0"/>
        <w:rPr>
          <w:color w:val="000000"/>
        </w:rPr>
      </w:pPr>
      <w:r>
        <w:rPr>
          <w:b/>
          <w:bCs/>
          <w:color w:val="000000"/>
        </w:rPr>
        <w:tab/>
        <w:t>от  07</w:t>
      </w:r>
      <w:r w:rsidR="000A0803">
        <w:rPr>
          <w:rStyle w:val="apple-converted-space"/>
          <w:b/>
          <w:bCs/>
          <w:color w:val="000000"/>
          <w:lang w:val="en-US"/>
        </w:rPr>
        <w:t> </w:t>
      </w:r>
      <w:r w:rsidR="00D35DCF">
        <w:rPr>
          <w:rStyle w:val="apple-converted-space"/>
          <w:b/>
          <w:bCs/>
          <w:color w:val="000000"/>
        </w:rPr>
        <w:t>но</w:t>
      </w:r>
      <w:r w:rsidR="000A0803">
        <w:rPr>
          <w:rStyle w:val="apple-converted-space"/>
          <w:b/>
          <w:bCs/>
          <w:color w:val="000000"/>
        </w:rPr>
        <w:t>ября 2023 года</w:t>
      </w:r>
      <w:r w:rsidR="000A0803">
        <w:rPr>
          <w:rStyle w:val="apple-converted-space"/>
          <w:b/>
          <w:bCs/>
          <w:color w:val="000000"/>
          <w:lang w:val="en-US"/>
        </w:rPr>
        <w:t> </w:t>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rStyle w:val="apple-converted-space"/>
          <w:b/>
          <w:bCs/>
          <w:color w:val="000000"/>
        </w:rPr>
        <w:tab/>
      </w:r>
      <w:r w:rsidR="000A0803">
        <w:rPr>
          <w:b/>
          <w:bCs/>
          <w:color w:val="000000"/>
        </w:rPr>
        <w:t>№</w:t>
      </w:r>
      <w:r w:rsidR="000A0803">
        <w:rPr>
          <w:rStyle w:val="apple-converted-space"/>
          <w:b/>
          <w:bCs/>
          <w:color w:val="000000"/>
          <w:lang w:val="en-US"/>
        </w:rPr>
        <w:t> </w:t>
      </w:r>
      <w:r>
        <w:rPr>
          <w:b/>
          <w:bCs/>
          <w:color w:val="000000"/>
        </w:rPr>
        <w:t>338</w:t>
      </w:r>
    </w:p>
    <w:p w:rsidR="00090A64" w:rsidRDefault="00090A64">
      <w:pPr>
        <w:pStyle w:val="afc"/>
        <w:shd w:val="clear" w:color="auto" w:fill="FFFFFF"/>
        <w:spacing w:before="0" w:after="0"/>
        <w:rPr>
          <w:color w:val="000000"/>
        </w:rPr>
      </w:pPr>
    </w:p>
    <w:p w:rsidR="001D05EF" w:rsidRDefault="001D05EF" w:rsidP="001D05EF">
      <w:pPr>
        <w:shd w:val="clear" w:color="auto" w:fill="FFFFFF"/>
        <w:spacing w:after="100" w:afterAutospacing="1"/>
        <w:jc w:val="center"/>
        <w:outlineLvl w:val="0"/>
        <w:rPr>
          <w:b/>
          <w:bCs/>
          <w:kern w:val="36"/>
          <w:lang w:eastAsia="ru-RU"/>
        </w:rPr>
      </w:pPr>
      <w:bookmarkStart w:id="0" w:name="_GoBack"/>
      <w:r w:rsidRPr="001D05EF">
        <w:rPr>
          <w:b/>
          <w:bCs/>
          <w:kern w:val="36"/>
          <w:lang w:eastAsia="ru-RU"/>
        </w:rPr>
        <w:t>Об утверждении муниципальной программы «Формирование законопослушного поведения участников дорожного движения на терри</w:t>
      </w:r>
      <w:r>
        <w:rPr>
          <w:b/>
          <w:bCs/>
          <w:kern w:val="36"/>
          <w:lang w:eastAsia="ru-RU"/>
        </w:rPr>
        <w:t>тории сельского поселения Приморский муниципального района Ставропольский Самарской области на 2023-2025</w:t>
      </w:r>
      <w:r w:rsidRPr="001D05EF">
        <w:rPr>
          <w:b/>
          <w:bCs/>
          <w:kern w:val="36"/>
          <w:lang w:eastAsia="ru-RU"/>
        </w:rPr>
        <w:t xml:space="preserve"> годы</w:t>
      </w:r>
    </w:p>
    <w:bookmarkEnd w:id="0"/>
    <w:p w:rsidR="001D05EF" w:rsidRPr="001D05EF" w:rsidRDefault="001D05EF" w:rsidP="001D05EF">
      <w:pPr>
        <w:shd w:val="clear" w:color="auto" w:fill="FFFFFF"/>
        <w:spacing w:after="100" w:afterAutospacing="1"/>
        <w:jc w:val="both"/>
        <w:outlineLvl w:val="0"/>
        <w:rPr>
          <w:bCs/>
          <w:kern w:val="36"/>
          <w:lang w:eastAsia="ru-RU"/>
        </w:rPr>
      </w:pPr>
      <w:r w:rsidRPr="001D05EF">
        <w:rPr>
          <w:bCs/>
          <w:kern w:val="36"/>
          <w:lang w:eastAsia="ru-RU"/>
        </w:rPr>
        <w:t>Руководствуясь Федеральным законом от  06.10.2003 года   №   131-ФЗ     «Об общих принципах организации местного самоуправления в РФ», Уставом сельского</w:t>
      </w:r>
      <w:r>
        <w:rPr>
          <w:bCs/>
          <w:kern w:val="36"/>
          <w:lang w:eastAsia="ru-RU"/>
        </w:rPr>
        <w:t xml:space="preserve"> поселения  Приморский муниципального района  Ставрополь</w:t>
      </w:r>
      <w:r w:rsidRPr="001D05EF">
        <w:rPr>
          <w:bCs/>
          <w:kern w:val="36"/>
          <w:lang w:eastAsia="ru-RU"/>
        </w:rPr>
        <w:t>ский Самарской области, Администр</w:t>
      </w:r>
      <w:r>
        <w:rPr>
          <w:bCs/>
          <w:kern w:val="36"/>
          <w:lang w:eastAsia="ru-RU"/>
        </w:rPr>
        <w:t>ация сельского поселения  Приморский,</w:t>
      </w:r>
      <w:r w:rsidRPr="001D05EF">
        <w:rPr>
          <w:b/>
          <w:bCs/>
          <w:kern w:val="36"/>
          <w:lang w:eastAsia="ru-RU"/>
        </w:rPr>
        <w:t xml:space="preserve">                                         </w:t>
      </w:r>
    </w:p>
    <w:p w:rsidR="001D05EF" w:rsidRDefault="001D05EF" w:rsidP="001D05EF">
      <w:pPr>
        <w:shd w:val="clear" w:color="auto" w:fill="FFFFFF"/>
        <w:spacing w:after="100" w:afterAutospacing="1"/>
        <w:jc w:val="center"/>
        <w:outlineLvl w:val="0"/>
        <w:rPr>
          <w:b/>
          <w:bCs/>
          <w:kern w:val="36"/>
          <w:lang w:eastAsia="ru-RU"/>
        </w:rPr>
      </w:pPr>
      <w:r w:rsidRPr="001D05EF">
        <w:rPr>
          <w:b/>
          <w:bCs/>
          <w:kern w:val="36"/>
          <w:lang w:eastAsia="ru-RU"/>
        </w:rPr>
        <w:t>ПОСТАНОВЛЯЕТ:</w:t>
      </w:r>
    </w:p>
    <w:p w:rsidR="001D05EF" w:rsidRDefault="001D05EF" w:rsidP="001D05EF">
      <w:pPr>
        <w:numPr>
          <w:ilvl w:val="0"/>
          <w:numId w:val="2"/>
        </w:numPr>
        <w:spacing w:after="160"/>
        <w:jc w:val="both"/>
        <w:rPr>
          <w:lang w:eastAsia="ru-RU"/>
        </w:rPr>
      </w:pPr>
      <w:r w:rsidRPr="001D05EF">
        <w:rPr>
          <w:lang w:eastAsia="ru-RU"/>
        </w:rPr>
        <w:t>Утвердить прилагаемую муниципальную программу </w:t>
      </w:r>
      <w:r w:rsidRPr="001D05EF">
        <w:rPr>
          <w:color w:val="000000"/>
          <w:lang w:eastAsia="ru-RU"/>
        </w:rPr>
        <w:t>«Формирование законопослушного поведения участников дорожного движения на терри</w:t>
      </w:r>
      <w:r>
        <w:rPr>
          <w:color w:val="000000"/>
          <w:lang w:eastAsia="ru-RU"/>
        </w:rPr>
        <w:t>тории сельского поселения Приморский муниципального района Ставропольский Самарской области на 2023-2025</w:t>
      </w:r>
      <w:r w:rsidRPr="001D05EF">
        <w:rPr>
          <w:color w:val="000000"/>
          <w:lang w:eastAsia="ru-RU"/>
        </w:rPr>
        <w:t xml:space="preserve"> годы» </w:t>
      </w:r>
      <w:r w:rsidRPr="001D05EF">
        <w:rPr>
          <w:lang w:eastAsia="ru-RU"/>
        </w:rPr>
        <w:t>согласно приложению к Постановлению.</w:t>
      </w:r>
    </w:p>
    <w:p w:rsidR="001D05EF" w:rsidRDefault="001D05EF" w:rsidP="001D05EF">
      <w:pPr>
        <w:numPr>
          <w:ilvl w:val="0"/>
          <w:numId w:val="2"/>
        </w:numPr>
        <w:spacing w:after="160"/>
        <w:jc w:val="both"/>
        <w:rPr>
          <w:lang w:eastAsia="ru-RU"/>
        </w:rPr>
      </w:pPr>
      <w:r>
        <w:rPr>
          <w:lang w:eastAsia="ru-RU"/>
        </w:rPr>
        <w:t>Опубликовать настоящее Постановление  в   газете «Приморский Вестник» и на официальном сайте администрации сельского поселения Приморский в сети Интернет  http:// primorsky.stavrsp.ru.</w:t>
      </w:r>
    </w:p>
    <w:p w:rsidR="006E1293" w:rsidRDefault="006E1293" w:rsidP="006E1293">
      <w:pPr>
        <w:numPr>
          <w:ilvl w:val="0"/>
          <w:numId w:val="2"/>
        </w:numPr>
        <w:spacing w:after="160"/>
        <w:jc w:val="both"/>
        <w:rPr>
          <w:lang w:eastAsia="ru-RU"/>
        </w:rPr>
      </w:pPr>
      <w:r w:rsidRPr="006E1293">
        <w:rPr>
          <w:lang w:eastAsia="ru-RU"/>
        </w:rPr>
        <w:t>Настоящее Постановление вступает в силу со дня официального опубликования.</w:t>
      </w:r>
    </w:p>
    <w:p w:rsidR="001D05EF" w:rsidRDefault="001D05EF" w:rsidP="001D05EF">
      <w:pPr>
        <w:numPr>
          <w:ilvl w:val="0"/>
          <w:numId w:val="2"/>
        </w:numPr>
        <w:spacing w:after="160"/>
        <w:jc w:val="both"/>
        <w:rPr>
          <w:lang w:eastAsia="ru-RU"/>
        </w:rPr>
      </w:pPr>
      <w:r>
        <w:rPr>
          <w:lang w:eastAsia="ru-RU"/>
        </w:rPr>
        <w:t>Контроль за исполнением настоящего Постановления оставляю за собой.</w:t>
      </w:r>
    </w:p>
    <w:p w:rsidR="006E1293" w:rsidRDefault="006E1293" w:rsidP="006E1293">
      <w:pPr>
        <w:spacing w:after="160"/>
        <w:ind w:left="360"/>
        <w:jc w:val="both"/>
        <w:rPr>
          <w:lang w:eastAsia="ru-RU"/>
        </w:rPr>
      </w:pPr>
    </w:p>
    <w:p w:rsidR="006E1293" w:rsidRDefault="006E1293" w:rsidP="006E1293">
      <w:pPr>
        <w:spacing w:after="160"/>
        <w:ind w:left="360"/>
        <w:jc w:val="both"/>
        <w:rPr>
          <w:lang w:eastAsia="ru-RU"/>
        </w:rPr>
      </w:pPr>
    </w:p>
    <w:p w:rsidR="001D05EF" w:rsidRDefault="00302149" w:rsidP="006E1293">
      <w:pPr>
        <w:spacing w:after="160"/>
        <w:ind w:left="360"/>
        <w:jc w:val="both"/>
        <w:rPr>
          <w:lang w:eastAsia="ru-RU"/>
        </w:rPr>
      </w:pPr>
      <w:r>
        <w:rPr>
          <w:lang w:eastAsia="ru-RU"/>
        </w:rPr>
        <w:t>И.о.главы</w:t>
      </w:r>
      <w:r w:rsidR="001D05EF">
        <w:rPr>
          <w:lang w:eastAsia="ru-RU"/>
        </w:rPr>
        <w:t xml:space="preserve"> сельского поселения </w:t>
      </w:r>
      <w:r w:rsidR="006E1293">
        <w:rPr>
          <w:lang w:eastAsia="ru-RU"/>
        </w:rPr>
        <w:tab/>
      </w:r>
      <w:r w:rsidR="006E1293">
        <w:rPr>
          <w:lang w:eastAsia="ru-RU"/>
        </w:rPr>
        <w:tab/>
        <w:t xml:space="preserve">           </w:t>
      </w:r>
      <w:r>
        <w:rPr>
          <w:lang w:eastAsia="ru-RU"/>
        </w:rPr>
        <w:tab/>
      </w:r>
      <w:r>
        <w:rPr>
          <w:lang w:eastAsia="ru-RU"/>
        </w:rPr>
        <w:tab/>
      </w:r>
      <w:r>
        <w:rPr>
          <w:lang w:eastAsia="ru-RU"/>
        </w:rPr>
        <w:tab/>
      </w:r>
      <w:r>
        <w:rPr>
          <w:lang w:eastAsia="ru-RU"/>
        </w:rPr>
        <w:tab/>
        <w:t xml:space="preserve">     Е.Н. Лаптев</w:t>
      </w:r>
    </w:p>
    <w:p w:rsidR="001D05EF" w:rsidRDefault="001D05EF" w:rsidP="006E1293">
      <w:pPr>
        <w:spacing w:after="160"/>
        <w:jc w:val="both"/>
        <w:rPr>
          <w:lang w:eastAsia="ru-RU"/>
        </w:rPr>
      </w:pPr>
    </w:p>
    <w:p w:rsidR="001D05EF" w:rsidRDefault="001D05EF" w:rsidP="006E1293">
      <w:pPr>
        <w:spacing w:after="160"/>
        <w:ind w:left="360"/>
        <w:jc w:val="both"/>
        <w:rPr>
          <w:lang w:eastAsia="ru-RU"/>
        </w:rPr>
      </w:pPr>
    </w:p>
    <w:p w:rsidR="001D05EF" w:rsidRDefault="001D05EF" w:rsidP="006E1293">
      <w:pPr>
        <w:spacing w:after="160"/>
        <w:ind w:left="360"/>
        <w:jc w:val="both"/>
        <w:rPr>
          <w:lang w:eastAsia="ru-RU"/>
        </w:rPr>
      </w:pPr>
    </w:p>
    <w:p w:rsidR="001D05EF" w:rsidRPr="006E1293" w:rsidRDefault="001D05EF" w:rsidP="006E1293">
      <w:pPr>
        <w:spacing w:after="160"/>
        <w:ind w:left="360"/>
        <w:jc w:val="both"/>
        <w:rPr>
          <w:sz w:val="18"/>
          <w:szCs w:val="18"/>
          <w:lang w:eastAsia="ru-RU"/>
        </w:rPr>
      </w:pPr>
      <w:r w:rsidRPr="006E1293">
        <w:rPr>
          <w:sz w:val="18"/>
          <w:szCs w:val="18"/>
          <w:lang w:eastAsia="ru-RU"/>
        </w:rPr>
        <w:t>исп.Н.А.Забирова 232-199.</w:t>
      </w:r>
    </w:p>
    <w:p w:rsidR="001D05EF" w:rsidRPr="001D05EF" w:rsidRDefault="001D05EF" w:rsidP="006E1293">
      <w:pPr>
        <w:spacing w:after="160"/>
        <w:jc w:val="both"/>
        <w:rPr>
          <w:sz w:val="18"/>
          <w:szCs w:val="18"/>
          <w:lang w:eastAsia="ru-RU"/>
        </w:rPr>
      </w:pPr>
    </w:p>
    <w:p w:rsidR="001D05EF" w:rsidRPr="001D05EF" w:rsidRDefault="001D05EF" w:rsidP="001D05EF">
      <w:pPr>
        <w:shd w:val="clear" w:color="auto" w:fill="FFFFFF"/>
        <w:spacing w:after="100" w:afterAutospacing="1"/>
        <w:jc w:val="both"/>
        <w:outlineLvl w:val="0"/>
        <w:rPr>
          <w:b/>
          <w:bCs/>
          <w:kern w:val="36"/>
          <w:lang w:eastAsia="ru-RU"/>
        </w:rPr>
      </w:pPr>
    </w:p>
    <w:tbl>
      <w:tblPr>
        <w:tblW w:w="9784" w:type="dxa"/>
        <w:tblInd w:w="-426" w:type="dxa"/>
        <w:tblCellMar>
          <w:top w:w="15" w:type="dxa"/>
          <w:left w:w="15" w:type="dxa"/>
          <w:bottom w:w="15" w:type="dxa"/>
          <w:right w:w="15" w:type="dxa"/>
        </w:tblCellMar>
        <w:tblLook w:val="04A0" w:firstRow="1" w:lastRow="0" w:firstColumn="1" w:lastColumn="0" w:noHBand="0" w:noVBand="1"/>
      </w:tblPr>
      <w:tblGrid>
        <w:gridCol w:w="9845"/>
      </w:tblGrid>
      <w:tr w:rsidR="001D05EF" w:rsidRPr="001D05EF" w:rsidTr="001D05EF">
        <w:trPr>
          <w:trHeight w:val="13165"/>
        </w:trPr>
        <w:tc>
          <w:tcPr>
            <w:tcW w:w="9784" w:type="dxa"/>
            <w:tcMar>
              <w:top w:w="0" w:type="dxa"/>
              <w:left w:w="0" w:type="dxa"/>
              <w:bottom w:w="0" w:type="dxa"/>
              <w:right w:w="0" w:type="dxa"/>
            </w:tcMar>
            <w:hideMark/>
          </w:tcPr>
          <w:p w:rsidR="001D05EF" w:rsidRDefault="006E1293" w:rsidP="006E1293">
            <w:pPr>
              <w:spacing w:after="160"/>
              <w:jc w:val="right"/>
              <w:rPr>
                <w:lang w:eastAsia="ru-RU"/>
              </w:rPr>
            </w:pPr>
            <w:r>
              <w:rPr>
                <w:lang w:eastAsia="ru-RU"/>
              </w:rPr>
              <w:lastRenderedPageBreak/>
              <w:t xml:space="preserve">Приложение к Постановлению                                                                                               Администрации сельского поселения                                                                               </w:t>
            </w:r>
            <w:r w:rsidR="00302149">
              <w:rPr>
                <w:lang w:eastAsia="ru-RU"/>
              </w:rPr>
              <w:t xml:space="preserve">            Приморский от 07.11.2023г № 338</w:t>
            </w:r>
          </w:p>
          <w:p w:rsidR="006E1293" w:rsidRDefault="006E1293" w:rsidP="006E1293">
            <w:pPr>
              <w:spacing w:after="160"/>
              <w:jc w:val="right"/>
              <w:rPr>
                <w:lang w:eastAsia="ru-RU"/>
              </w:rPr>
            </w:pPr>
          </w:p>
          <w:p w:rsidR="006E1293" w:rsidRPr="006E1293" w:rsidRDefault="006E1293" w:rsidP="006E1293">
            <w:pPr>
              <w:spacing w:after="160"/>
              <w:jc w:val="center"/>
              <w:rPr>
                <w:b/>
                <w:lang w:eastAsia="ru-RU"/>
              </w:rPr>
            </w:pPr>
            <w:r w:rsidRPr="006E1293">
              <w:rPr>
                <w:b/>
                <w:lang w:eastAsia="ru-RU"/>
              </w:rPr>
              <w:t>МУНИЦИПАЛЬНАЯ ПРОГРАММА</w:t>
            </w:r>
          </w:p>
          <w:p w:rsidR="006E1293" w:rsidRPr="006E1293" w:rsidRDefault="006E1293" w:rsidP="006E1293">
            <w:pPr>
              <w:spacing w:after="160"/>
              <w:jc w:val="center"/>
              <w:rPr>
                <w:b/>
                <w:lang w:eastAsia="ru-RU"/>
              </w:rPr>
            </w:pPr>
          </w:p>
          <w:p w:rsidR="006E1293" w:rsidRPr="006E1293" w:rsidRDefault="006E1293" w:rsidP="006E1293">
            <w:pPr>
              <w:spacing w:after="160"/>
              <w:jc w:val="center"/>
              <w:rPr>
                <w:b/>
                <w:lang w:eastAsia="ru-RU"/>
              </w:rPr>
            </w:pPr>
            <w:r w:rsidRPr="006E1293">
              <w:rPr>
                <w:b/>
                <w:lang w:eastAsia="ru-RU"/>
              </w:rPr>
              <w:t xml:space="preserve">«Формирование законопослушного поведения участников дорожного движения на территории сельского поселения </w:t>
            </w:r>
            <w:r>
              <w:rPr>
                <w:b/>
                <w:lang w:eastAsia="ru-RU"/>
              </w:rPr>
              <w:t xml:space="preserve">Приморский </w:t>
            </w:r>
            <w:r w:rsidRPr="006E1293">
              <w:rPr>
                <w:b/>
                <w:lang w:eastAsia="ru-RU"/>
              </w:rPr>
              <w:t xml:space="preserve">муниципального района </w:t>
            </w:r>
            <w:r>
              <w:rPr>
                <w:b/>
                <w:lang w:eastAsia="ru-RU"/>
              </w:rPr>
              <w:t>Ставропольский Самарской области на 2023-2025</w:t>
            </w:r>
            <w:r w:rsidRPr="006E1293">
              <w:rPr>
                <w:b/>
                <w:lang w:eastAsia="ru-RU"/>
              </w:rPr>
              <w:t xml:space="preserve"> годы»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1. Паспорт Программы</w:t>
            </w:r>
          </w:p>
          <w:p w:rsidR="0083128F" w:rsidRDefault="006E1293" w:rsidP="006E1293">
            <w:pPr>
              <w:spacing w:after="160"/>
              <w:jc w:val="both"/>
              <w:rPr>
                <w:lang w:eastAsia="ru-RU"/>
              </w:rPr>
            </w:pPr>
            <w:r>
              <w:rPr>
                <w:lang w:eastAsia="ru-RU"/>
              </w:rPr>
              <w:t xml:space="preserve">  </w:t>
            </w:r>
          </w:p>
          <w:tbl>
            <w:tblPr>
              <w:tblW w:w="9825" w:type="dxa"/>
              <w:tblBorders>
                <w:top w:val="single" w:sz="8" w:space="0" w:color="auto"/>
                <w:left w:val="single" w:sz="8" w:space="0" w:color="auto"/>
                <w:bottom w:val="single" w:sz="8" w:space="0" w:color="auto"/>
                <w:right w:val="single" w:sz="8"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404"/>
              <w:gridCol w:w="6421"/>
            </w:tblGrid>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Pr>
                      <w:color w:val="000000"/>
                      <w:lang w:eastAsia="ru-RU"/>
                    </w:rPr>
                    <w:t>Н</w:t>
                  </w:r>
                  <w:r w:rsidRPr="0083128F">
                    <w:rPr>
                      <w:color w:val="000000"/>
                      <w:lang w:eastAsia="ru-RU"/>
                    </w:rPr>
                    <w:t>аименование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xml:space="preserve">Муниципальная программа «Формирование законопослушного поведения участников дорожного движения на территории сельского поселения </w:t>
                  </w:r>
                  <w:r>
                    <w:rPr>
                      <w:color w:val="000000"/>
                      <w:lang w:eastAsia="ru-RU"/>
                    </w:rPr>
                    <w:t>Приморский</w:t>
                  </w:r>
                  <w:r w:rsidRPr="0083128F">
                    <w:rPr>
                      <w:color w:val="000000"/>
                      <w:lang w:eastAsia="ru-RU"/>
                    </w:rPr>
                    <w:t xml:space="preserve"> муниципального района </w:t>
                  </w:r>
                  <w:r>
                    <w:rPr>
                      <w:color w:val="000000"/>
                      <w:lang w:eastAsia="ru-RU"/>
                    </w:rPr>
                    <w:t>Ставропольский</w:t>
                  </w:r>
                  <w:r w:rsidRPr="0083128F">
                    <w:rPr>
                      <w:color w:val="000000"/>
                      <w:lang w:eastAsia="ru-RU"/>
                    </w:rPr>
                    <w:t xml:space="preserve"> района Самарской области на </w:t>
                  </w:r>
                  <w:r>
                    <w:rPr>
                      <w:color w:val="000000"/>
                      <w:lang w:eastAsia="ru-RU"/>
                    </w:rPr>
                    <w:t xml:space="preserve">2023-2025 </w:t>
                  </w:r>
                  <w:r w:rsidRPr="0083128F">
                    <w:rPr>
                      <w:color w:val="000000"/>
                      <w:lang w:eastAsia="ru-RU"/>
                    </w:rPr>
                    <w:t xml:space="preserve"> годы» (далее – Программа)</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Основания для разработки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xml:space="preserve">Ч. 4 ст. 6 Федерального закона № 196 от 10 декабря 1995 года «О безопасности дорожного движения», Распоряжение Правительства РФ от 27 октября 2012 года N 1995-р "О Концепции федеральной целевой программы "Повышение безопасности дорожного движения в 2014-2020 годах", Устав сельского поселения </w:t>
                  </w:r>
                  <w:r>
                    <w:rPr>
                      <w:color w:val="000000"/>
                      <w:lang w:eastAsia="ru-RU"/>
                    </w:rPr>
                    <w:t>Приморский</w:t>
                  </w:r>
                  <w:r w:rsidRPr="0083128F">
                    <w:rPr>
                      <w:color w:val="000000"/>
                      <w:lang w:eastAsia="ru-RU"/>
                    </w:rPr>
                    <w:t xml:space="preserve"> муниципального района </w:t>
                  </w:r>
                  <w:r>
                    <w:rPr>
                      <w:color w:val="000000"/>
                      <w:lang w:eastAsia="ru-RU"/>
                    </w:rPr>
                    <w:t>Ставропольский</w:t>
                  </w:r>
                  <w:r w:rsidRPr="0083128F">
                    <w:rPr>
                      <w:color w:val="000000"/>
                      <w:lang w:eastAsia="ru-RU"/>
                    </w:rPr>
                    <w:t xml:space="preserve"> Самарской области</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Заказчик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xml:space="preserve">Администрация сельского поселения </w:t>
                  </w:r>
                  <w:r>
                    <w:rPr>
                      <w:color w:val="000000"/>
                      <w:lang w:eastAsia="ru-RU"/>
                    </w:rPr>
                    <w:t>Приморский</w:t>
                  </w:r>
                  <w:r w:rsidRPr="0083128F">
                    <w:rPr>
                      <w:color w:val="000000"/>
                      <w:lang w:eastAsia="ru-RU"/>
                    </w:rPr>
                    <w:t xml:space="preserve"> муниципального района </w:t>
                  </w:r>
                  <w:r>
                    <w:rPr>
                      <w:color w:val="000000"/>
                      <w:lang w:eastAsia="ru-RU"/>
                    </w:rPr>
                    <w:t>Ставропольский</w:t>
                  </w:r>
                  <w:r w:rsidRPr="0083128F">
                    <w:rPr>
                      <w:color w:val="000000"/>
                      <w:lang w:eastAsia="ru-RU"/>
                    </w:rPr>
                    <w:t xml:space="preserve"> Самарской области</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Исполнители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xml:space="preserve">Администрация сельского поселения </w:t>
                  </w:r>
                  <w:r>
                    <w:rPr>
                      <w:color w:val="000000"/>
                      <w:lang w:eastAsia="ru-RU"/>
                    </w:rPr>
                    <w:t>Приморский</w:t>
                  </w:r>
                  <w:r w:rsidRPr="0083128F">
                    <w:rPr>
                      <w:color w:val="000000"/>
                      <w:lang w:eastAsia="ru-RU"/>
                    </w:rPr>
                    <w:t xml:space="preserve"> муниципального района </w:t>
                  </w:r>
                  <w:r>
                    <w:rPr>
                      <w:color w:val="000000"/>
                      <w:lang w:eastAsia="ru-RU"/>
                    </w:rPr>
                    <w:t>Ставропольский</w:t>
                  </w:r>
                  <w:r w:rsidRPr="0083128F">
                    <w:rPr>
                      <w:color w:val="000000"/>
                      <w:lang w:eastAsia="ru-RU"/>
                    </w:rPr>
                    <w:t xml:space="preserve"> Самарской области</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Цель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Сокращение дорожно-транспортных происшествий и тяжести их последствий.</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Задачи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-предупреждение опасного поведения участников дорожного движения и профилактика дорожно-транспортных происшествий;</w:t>
                  </w:r>
                </w:p>
                <w:p w:rsidR="0083128F" w:rsidRPr="0083128F" w:rsidRDefault="0083128F" w:rsidP="0083128F">
                  <w:pPr>
                    <w:spacing w:after="160"/>
                    <w:rPr>
                      <w:color w:val="212121"/>
                      <w:sz w:val="21"/>
                      <w:szCs w:val="21"/>
                      <w:lang w:eastAsia="ru-RU"/>
                    </w:rPr>
                  </w:pPr>
                  <w:r w:rsidRPr="0083128F">
                    <w:rPr>
                      <w:color w:val="000000"/>
                      <w:lang w:eastAsia="ru-RU"/>
                    </w:rPr>
                    <w:t>-совершенствование контрольно-надзорной деятельности в сфере обеспечения безопасности дорожного движения;</w:t>
                  </w:r>
                </w:p>
                <w:p w:rsidR="0083128F" w:rsidRPr="0083128F" w:rsidRDefault="0083128F" w:rsidP="0083128F">
                  <w:pPr>
                    <w:spacing w:after="160"/>
                    <w:rPr>
                      <w:color w:val="212121"/>
                      <w:sz w:val="21"/>
                      <w:szCs w:val="21"/>
                      <w:lang w:eastAsia="ru-RU"/>
                    </w:rPr>
                  </w:pPr>
                  <w:r w:rsidRPr="0083128F">
                    <w:rPr>
                      <w:color w:val="000000"/>
                      <w:lang w:eastAsia="ru-RU"/>
                    </w:rPr>
                    <w:t>-совершенствование организации движения транспорта и пешеходов в поселении;</w:t>
                  </w:r>
                </w:p>
                <w:p w:rsidR="0083128F" w:rsidRPr="0083128F" w:rsidRDefault="0083128F" w:rsidP="0083128F">
                  <w:pPr>
                    <w:spacing w:after="160"/>
                    <w:rPr>
                      <w:color w:val="212121"/>
                      <w:sz w:val="21"/>
                      <w:szCs w:val="21"/>
                      <w:lang w:eastAsia="ru-RU"/>
                    </w:rPr>
                  </w:pPr>
                  <w:r w:rsidRPr="0083128F">
                    <w:rPr>
                      <w:color w:val="000000"/>
                      <w:lang w:eastAsia="ru-RU"/>
                    </w:rPr>
                    <w:t>-снижение детского дорожно</w:t>
                  </w:r>
                  <w:r w:rsidRPr="0083128F">
                    <w:rPr>
                      <w:color w:val="000000"/>
                      <w:lang w:eastAsia="ru-RU"/>
                    </w:rPr>
                    <w:softHyphen/>
                    <w:t>-транспортного травматизма и по пропаганде безопасности дорожного движения.</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Целевые показатели (индикаторы)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-сокращение дорожно-транспортных происшествий и тяжести их последствий;                                   </w:t>
                  </w:r>
                </w:p>
                <w:p w:rsidR="0083128F" w:rsidRPr="0083128F" w:rsidRDefault="0083128F" w:rsidP="0083128F">
                  <w:pPr>
                    <w:spacing w:after="160"/>
                    <w:rPr>
                      <w:color w:val="212121"/>
                      <w:sz w:val="21"/>
                      <w:szCs w:val="21"/>
                      <w:lang w:eastAsia="ru-RU"/>
                    </w:rPr>
                  </w:pPr>
                  <w:r w:rsidRPr="0083128F">
                    <w:rPr>
                      <w:color w:val="000000"/>
                      <w:lang w:eastAsia="ru-RU"/>
                    </w:rPr>
                    <w:t>-повышение безопасности дорожного движения. </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lastRenderedPageBreak/>
                    <w:t>Сроки и этапы реализации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jc w:val="center"/>
                    <w:rPr>
                      <w:color w:val="212121"/>
                      <w:sz w:val="21"/>
                      <w:szCs w:val="21"/>
                      <w:lang w:eastAsia="ru-RU"/>
                    </w:rPr>
                  </w:pPr>
                  <w:r>
                    <w:rPr>
                      <w:color w:val="000000"/>
                      <w:lang w:eastAsia="ru-RU"/>
                    </w:rPr>
                    <w:t>2023 – 2025</w:t>
                  </w:r>
                  <w:r w:rsidRPr="0083128F">
                    <w:rPr>
                      <w:color w:val="000000"/>
                      <w:lang w:eastAsia="ru-RU"/>
                    </w:rPr>
                    <w:t xml:space="preserve"> годы</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Объемы и источники финансирования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Мероприятия носят организационный характер и не требуют финансирования.   </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Ожидаемые результаты реализации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повышение качества поведения участников дорожного движения;</w:t>
                  </w:r>
                </w:p>
                <w:p w:rsidR="0083128F" w:rsidRPr="0083128F" w:rsidRDefault="0083128F" w:rsidP="0083128F">
                  <w:pPr>
                    <w:spacing w:after="160"/>
                    <w:rPr>
                      <w:color w:val="212121"/>
                      <w:sz w:val="21"/>
                      <w:szCs w:val="21"/>
                      <w:lang w:eastAsia="ru-RU"/>
                    </w:rPr>
                  </w:pPr>
                  <w:r>
                    <w:rPr>
                      <w:color w:val="000000"/>
                      <w:lang w:eastAsia="ru-RU"/>
                    </w:rPr>
                    <w:t>-снижение к 2025</w:t>
                  </w:r>
                  <w:r w:rsidRPr="0083128F">
                    <w:rPr>
                      <w:color w:val="000000"/>
                      <w:lang w:eastAsia="ru-RU"/>
                    </w:rPr>
                    <w:t xml:space="preserve"> году количества дорожно-транспортных происшествий с пострадавшими. </w:t>
                  </w:r>
                </w:p>
              </w:tc>
            </w:tr>
            <w:tr w:rsidR="0083128F" w:rsidRPr="0083128F" w:rsidTr="0083128F">
              <w:tc>
                <w:tcPr>
                  <w:tcW w:w="3403"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Контроль за реализацией Программы</w:t>
                  </w:r>
                </w:p>
              </w:tc>
              <w:tc>
                <w:tcPr>
                  <w:tcW w:w="6420" w:type="dxa"/>
                  <w:tcBorders>
                    <w:top w:val="single" w:sz="8" w:space="0" w:color="auto"/>
                    <w:left w:val="single" w:sz="8" w:space="0" w:color="auto"/>
                    <w:bottom w:val="single" w:sz="8" w:space="0" w:color="auto"/>
                    <w:right w:val="single" w:sz="8" w:space="0" w:color="auto"/>
                  </w:tcBorders>
                  <w:shd w:val="clear" w:color="auto" w:fill="FFFFFF"/>
                  <w:tcMar>
                    <w:top w:w="0" w:type="dxa"/>
                    <w:left w:w="0" w:type="dxa"/>
                    <w:bottom w:w="0" w:type="dxa"/>
                    <w:right w:w="0" w:type="dxa"/>
                  </w:tcMar>
                  <w:hideMark/>
                </w:tcPr>
                <w:p w:rsidR="0083128F" w:rsidRPr="0083128F" w:rsidRDefault="0083128F" w:rsidP="0083128F">
                  <w:pPr>
                    <w:spacing w:after="160"/>
                    <w:rPr>
                      <w:color w:val="212121"/>
                      <w:sz w:val="21"/>
                      <w:szCs w:val="21"/>
                      <w:lang w:eastAsia="ru-RU"/>
                    </w:rPr>
                  </w:pPr>
                  <w:r w:rsidRPr="0083128F">
                    <w:rPr>
                      <w:color w:val="000000"/>
                      <w:lang w:eastAsia="ru-RU"/>
                    </w:rPr>
                    <w:t xml:space="preserve">Контроль за реализацией Программы осуществляется Администрацией сельского поселения </w:t>
                  </w:r>
                  <w:r>
                    <w:rPr>
                      <w:color w:val="000000"/>
                      <w:lang w:eastAsia="ru-RU"/>
                    </w:rPr>
                    <w:t>Приморский</w:t>
                  </w:r>
                  <w:r w:rsidRPr="0083128F">
                    <w:rPr>
                      <w:color w:val="000000"/>
                      <w:lang w:eastAsia="ru-RU"/>
                    </w:rPr>
                    <w:t xml:space="preserve"> муниципального района </w:t>
                  </w:r>
                  <w:r>
                    <w:rPr>
                      <w:color w:val="000000"/>
                      <w:lang w:eastAsia="ru-RU"/>
                    </w:rPr>
                    <w:t>Ставропольский</w:t>
                  </w:r>
                  <w:r w:rsidRPr="0083128F">
                    <w:rPr>
                      <w:color w:val="000000"/>
                      <w:lang w:eastAsia="ru-RU"/>
                    </w:rPr>
                    <w:t xml:space="preserve"> Самарской области</w:t>
                  </w:r>
                </w:p>
              </w:tc>
            </w:tr>
          </w:tbl>
          <w:p w:rsidR="006E1293" w:rsidRDefault="006E1293" w:rsidP="006E1293">
            <w:pPr>
              <w:spacing w:after="160"/>
              <w:jc w:val="both"/>
              <w:rPr>
                <w:lang w:eastAsia="ru-RU"/>
              </w:rPr>
            </w:pPr>
          </w:p>
          <w:p w:rsidR="006E1293" w:rsidRDefault="006E1293" w:rsidP="006E1293">
            <w:pPr>
              <w:spacing w:after="160"/>
              <w:jc w:val="both"/>
              <w:rPr>
                <w:lang w:eastAsia="ru-RU"/>
              </w:rPr>
            </w:pPr>
            <w:r>
              <w:rPr>
                <w:lang w:eastAsia="ru-RU"/>
              </w:rPr>
              <w:t>2. Характеристика проблемы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 xml:space="preserve">       Обеспечение безопасности дорожного движения является одной из важнейших социально-экономических задач общегосударственного значения. Наиболее эффективными средствами, обеспечивающими решение этих задач, являются программно-целевые методы, получившие широкое распространение в сфере обеспечения безопасности дорожного движения.</w:t>
            </w:r>
          </w:p>
          <w:p w:rsidR="006E1293" w:rsidRDefault="006E1293" w:rsidP="006E1293">
            <w:pPr>
              <w:spacing w:after="160"/>
              <w:jc w:val="both"/>
              <w:rPr>
                <w:lang w:eastAsia="ru-RU"/>
              </w:rPr>
            </w:pPr>
            <w:r>
              <w:rPr>
                <w:lang w:eastAsia="ru-RU"/>
              </w:rPr>
              <w:t xml:space="preserve">      Проблема опасности дорожного движения на территории сельского поселения  Приморский муниципального района  Ставропольский Самарской области, связанная с автомобильным транспортом, в последнее десятилетие приобрела особую остроту, в связи с несоответствием дорожно¬-транспортной инфраструктуры, потребностям общества и государства в безопасном дорожном движении, недостаточной эффективностью функционирования системы обеспечения безопасности дорожного движения и крайне низкой дисциплиной участников дорожного движения.</w:t>
            </w:r>
          </w:p>
          <w:p w:rsidR="006E1293" w:rsidRDefault="006E1293" w:rsidP="006E1293">
            <w:pPr>
              <w:spacing w:after="160"/>
              <w:jc w:val="both"/>
              <w:rPr>
                <w:lang w:eastAsia="ru-RU"/>
              </w:rPr>
            </w:pPr>
            <w:r>
              <w:rPr>
                <w:lang w:eastAsia="ru-RU"/>
              </w:rPr>
              <w:t xml:space="preserve">        Основными видами ДТП на территории сельского поселения Приморский муниципального района Ставропольский Самарской области являются опрокидывание транспортных средств, наезд на стационарные объекты, наезд на пешеходов. Более 80 % всех ДТП связаны с нарушениями Правил дорожного движения Российской Федерации водителями</w:t>
            </w:r>
            <w:r w:rsidR="0083128F">
              <w:rPr>
                <w:lang w:eastAsia="ru-RU"/>
              </w:rPr>
              <w:t xml:space="preserve"> транспортных средств. Более  </w:t>
            </w:r>
            <w:r>
              <w:rPr>
                <w:lang w:eastAsia="ru-RU"/>
              </w:rPr>
              <w:t>трети   всех происшествий связаны с неправильным выбором скорости движения. Определяющее влияние на аварийность оказывают водители транспортных средств, принадлежащих физическим лицам.</w:t>
            </w:r>
          </w:p>
          <w:p w:rsidR="006E1293" w:rsidRDefault="006E1293" w:rsidP="006E1293">
            <w:pPr>
              <w:spacing w:after="160"/>
              <w:jc w:val="both"/>
              <w:rPr>
                <w:lang w:eastAsia="ru-RU"/>
              </w:rPr>
            </w:pPr>
            <w:r>
              <w:rPr>
                <w:lang w:eastAsia="ru-RU"/>
              </w:rPr>
              <w:t xml:space="preserve">        Сложная обстановка с аварийностью и наличие тенденций к дальнейшему ухудшению ситуации во многом объясняются следующими причинами:</w:t>
            </w:r>
          </w:p>
          <w:p w:rsidR="006E1293" w:rsidRDefault="006E1293" w:rsidP="006E1293">
            <w:pPr>
              <w:spacing w:after="160"/>
              <w:jc w:val="both"/>
              <w:rPr>
                <w:lang w:eastAsia="ru-RU"/>
              </w:rPr>
            </w:pPr>
            <w:r>
              <w:rPr>
                <w:lang w:eastAsia="ru-RU"/>
              </w:rPr>
              <w:t>- постоянно возрастающая мобильность населения;</w:t>
            </w:r>
          </w:p>
          <w:p w:rsidR="006E1293" w:rsidRDefault="006E1293" w:rsidP="006E1293">
            <w:pPr>
              <w:spacing w:after="160"/>
              <w:jc w:val="both"/>
              <w:rPr>
                <w:lang w:eastAsia="ru-RU"/>
              </w:rPr>
            </w:pPr>
            <w:r>
              <w:rPr>
                <w:lang w:eastAsia="ru-RU"/>
              </w:rPr>
              <w:t>-уменьшение перевозок общественным транспортом и увеличение перевозок личным транспортом;</w:t>
            </w:r>
          </w:p>
          <w:p w:rsidR="006E1293" w:rsidRDefault="006E1293" w:rsidP="006E1293">
            <w:pPr>
              <w:spacing w:after="160"/>
              <w:jc w:val="both"/>
              <w:rPr>
                <w:lang w:eastAsia="ru-RU"/>
              </w:rPr>
            </w:pPr>
            <w:r>
              <w:rPr>
                <w:lang w:eastAsia="ru-RU"/>
              </w:rPr>
              <w:t>-нарастающая диспропорция между увеличением количества автомобилей и протяженностью улично-дорожной сети, не рассчитанной на современные транспортные потоки;</w:t>
            </w:r>
          </w:p>
          <w:p w:rsidR="006E1293" w:rsidRDefault="006E1293" w:rsidP="006E1293">
            <w:pPr>
              <w:spacing w:after="160"/>
              <w:jc w:val="both"/>
              <w:rPr>
                <w:lang w:eastAsia="ru-RU"/>
              </w:rPr>
            </w:pPr>
            <w:r>
              <w:rPr>
                <w:lang w:eastAsia="ru-RU"/>
              </w:rPr>
              <w:t>-несоблюдение правил дорожного движения со стороны участников дорожного движения;</w:t>
            </w:r>
          </w:p>
          <w:p w:rsidR="006E1293" w:rsidRDefault="006E1293" w:rsidP="006E1293">
            <w:pPr>
              <w:spacing w:after="160"/>
              <w:jc w:val="both"/>
              <w:rPr>
                <w:lang w:eastAsia="ru-RU"/>
              </w:rPr>
            </w:pPr>
            <w:r>
              <w:rPr>
                <w:lang w:eastAsia="ru-RU"/>
              </w:rPr>
              <w:t>-выезд на проезжую часть водителей в нетрезвом виде.</w:t>
            </w:r>
          </w:p>
          <w:p w:rsidR="006E1293" w:rsidRDefault="006E1293" w:rsidP="006E1293">
            <w:pPr>
              <w:spacing w:after="160"/>
              <w:jc w:val="both"/>
              <w:rPr>
                <w:lang w:eastAsia="ru-RU"/>
              </w:rPr>
            </w:pPr>
            <w:r>
              <w:rPr>
                <w:lang w:eastAsia="ru-RU"/>
              </w:rPr>
              <w:lastRenderedPageBreak/>
              <w:t xml:space="preserve">       Следствием такого положения дел являются ухудшение условий дорожного движения и, как следствие, рост количества ДТП.</w:t>
            </w:r>
          </w:p>
          <w:p w:rsidR="006E1293" w:rsidRDefault="006E1293" w:rsidP="006E1293">
            <w:pPr>
              <w:spacing w:after="160"/>
              <w:jc w:val="both"/>
              <w:rPr>
                <w:lang w:eastAsia="ru-RU"/>
              </w:rPr>
            </w:pPr>
            <w:r>
              <w:rPr>
                <w:lang w:eastAsia="ru-RU"/>
              </w:rPr>
              <w:t xml:space="preserve">       Анализ особенностей современного дорожно-транспортного травматизма показывает, что происходит постепенное увеличение количества ДТП, в результате которых пострадавшие получают травмы, характеризующиеся особой степенью тяжести. Это характерно для ДТП на автомобильных дорогах, как в населенных пунктах, так и вне населенных пунктов.</w:t>
            </w:r>
          </w:p>
          <w:p w:rsidR="006E1293" w:rsidRDefault="006E1293" w:rsidP="006E1293">
            <w:pPr>
              <w:spacing w:after="160"/>
              <w:jc w:val="both"/>
              <w:rPr>
                <w:lang w:eastAsia="ru-RU"/>
              </w:rPr>
            </w:pPr>
            <w:r>
              <w:rPr>
                <w:lang w:eastAsia="ru-RU"/>
              </w:rPr>
              <w:t xml:space="preserve">       Усугубление обстановки с аварийностью и наличие проблемы обеспечения безопасности дорожного движения требуют выработки и реализации долгосрочной государственной стратегии, а также формирования эффективных механизмов взаимодействия органов местного самоуправления с другими ведомствами при возможно более полном учете интересов граждан.</w:t>
            </w:r>
          </w:p>
          <w:p w:rsidR="006E1293" w:rsidRDefault="006E1293" w:rsidP="006E1293">
            <w:pPr>
              <w:spacing w:after="160"/>
              <w:jc w:val="both"/>
              <w:rPr>
                <w:lang w:eastAsia="ru-RU"/>
              </w:rPr>
            </w:pPr>
            <w:r>
              <w:rPr>
                <w:lang w:eastAsia="ru-RU"/>
              </w:rPr>
              <w:t xml:space="preserve">      Необходимость разработки и реализации Программы обусловлена следующими причинами:</w:t>
            </w:r>
          </w:p>
          <w:p w:rsidR="006E1293" w:rsidRDefault="006E1293" w:rsidP="006E1293">
            <w:pPr>
              <w:spacing w:after="160"/>
              <w:jc w:val="both"/>
              <w:rPr>
                <w:lang w:eastAsia="ru-RU"/>
              </w:rPr>
            </w:pPr>
            <w:r>
              <w:rPr>
                <w:lang w:eastAsia="ru-RU"/>
              </w:rPr>
              <w:t>- социально-экономическая острота проблемы;</w:t>
            </w:r>
          </w:p>
          <w:p w:rsidR="006E1293" w:rsidRDefault="006E1293" w:rsidP="006E1293">
            <w:pPr>
              <w:spacing w:after="160"/>
              <w:jc w:val="both"/>
              <w:rPr>
                <w:lang w:eastAsia="ru-RU"/>
              </w:rPr>
            </w:pPr>
            <w:r>
              <w:rPr>
                <w:lang w:eastAsia="ru-RU"/>
              </w:rPr>
              <w:t>- межотраслевой и межведомственный характер проблемы;</w:t>
            </w:r>
          </w:p>
          <w:p w:rsidR="006E1293" w:rsidRDefault="006E1293" w:rsidP="006E1293">
            <w:pPr>
              <w:spacing w:after="160"/>
              <w:jc w:val="both"/>
              <w:rPr>
                <w:lang w:eastAsia="ru-RU"/>
              </w:rPr>
            </w:pPr>
            <w:r>
              <w:rPr>
                <w:lang w:eastAsia="ru-RU"/>
              </w:rPr>
              <w:t>- необходимость привлечения к решению проблемы федеральных органов государственной власти, региональных органов государственной власти, органов местного самоуправления и общественных институтов.</w:t>
            </w:r>
          </w:p>
          <w:p w:rsidR="006E1293" w:rsidRDefault="006E1293" w:rsidP="006E1293">
            <w:pPr>
              <w:spacing w:after="160"/>
              <w:jc w:val="both"/>
              <w:rPr>
                <w:lang w:eastAsia="ru-RU"/>
              </w:rPr>
            </w:pPr>
            <w:r>
              <w:rPr>
                <w:lang w:eastAsia="ru-RU"/>
              </w:rPr>
              <w:t xml:space="preserve">       Применение программно-целевого метода позволит осуществить:</w:t>
            </w:r>
          </w:p>
          <w:p w:rsidR="006E1293" w:rsidRDefault="006E1293" w:rsidP="006E1293">
            <w:pPr>
              <w:spacing w:after="160"/>
              <w:jc w:val="both"/>
              <w:rPr>
                <w:lang w:eastAsia="ru-RU"/>
              </w:rPr>
            </w:pPr>
            <w:r>
              <w:rPr>
                <w:lang w:eastAsia="ru-RU"/>
              </w:rPr>
              <w:t>- формирование основ и приоритетных направлений профилактики ДТП и снижения тяжести их последствий;</w:t>
            </w:r>
          </w:p>
          <w:p w:rsidR="006E1293" w:rsidRDefault="006E1293" w:rsidP="006E1293">
            <w:pPr>
              <w:spacing w:after="160"/>
              <w:jc w:val="both"/>
              <w:rPr>
                <w:lang w:eastAsia="ru-RU"/>
              </w:rPr>
            </w:pPr>
            <w:r>
              <w:rPr>
                <w:lang w:eastAsia="ru-RU"/>
              </w:rPr>
              <w:t>- реализацию комплекса мероприятий, в том числе профилактического характера, снижающих количество ДТП с пострадавшими и количество лиц, погибших в результате ДТП.</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3. Основные цели и задачи Программы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 xml:space="preserve">       Основной целью Программы является сокращение количества лиц, погибших в результате ДТП и количества ДТП с пострадавшими. Это позволит снизить показатели аварийности и, следовательно, уменьшить социальную остроту проблемы. Условиями достижения целей Программы является решение следующих задач:</w:t>
            </w:r>
          </w:p>
          <w:p w:rsidR="006E1293" w:rsidRDefault="006E1293" w:rsidP="006E1293">
            <w:pPr>
              <w:spacing w:after="160"/>
              <w:jc w:val="both"/>
              <w:rPr>
                <w:lang w:eastAsia="ru-RU"/>
              </w:rPr>
            </w:pPr>
            <w:r>
              <w:rPr>
                <w:lang w:eastAsia="ru-RU"/>
              </w:rPr>
              <w:t>- предупреждение опасного поведения участников дорожного движения и профилактика ДТП;</w:t>
            </w:r>
          </w:p>
          <w:p w:rsidR="006E1293" w:rsidRDefault="006E1293" w:rsidP="006E1293">
            <w:pPr>
              <w:spacing w:after="160"/>
              <w:jc w:val="both"/>
              <w:rPr>
                <w:lang w:eastAsia="ru-RU"/>
              </w:rPr>
            </w:pPr>
            <w:r>
              <w:rPr>
                <w:lang w:eastAsia="ru-RU"/>
              </w:rPr>
              <w:t>- совершенствование контрольно-надзорной деятельности в сфере обеспечения безопасности дорожного движения;</w:t>
            </w:r>
          </w:p>
          <w:p w:rsidR="006E1293" w:rsidRDefault="006E1293" w:rsidP="006E1293">
            <w:pPr>
              <w:spacing w:after="160"/>
              <w:jc w:val="both"/>
              <w:rPr>
                <w:lang w:eastAsia="ru-RU"/>
              </w:rPr>
            </w:pPr>
            <w:r>
              <w:rPr>
                <w:lang w:eastAsia="ru-RU"/>
              </w:rPr>
              <w:t>- совершенствование организации движения транспорта и пешеходов в поселении.</w:t>
            </w:r>
          </w:p>
          <w:p w:rsidR="006E1293" w:rsidRDefault="006E1293" w:rsidP="006E1293">
            <w:pPr>
              <w:spacing w:after="160"/>
              <w:jc w:val="both"/>
              <w:rPr>
                <w:lang w:eastAsia="ru-RU"/>
              </w:rPr>
            </w:pPr>
            <w:r>
              <w:rPr>
                <w:lang w:eastAsia="ru-RU"/>
              </w:rPr>
              <w:t xml:space="preserve">          Предусматривается реализация таких мероприятий, как:</w:t>
            </w:r>
          </w:p>
          <w:p w:rsidR="006E1293" w:rsidRDefault="006E1293" w:rsidP="006E1293">
            <w:pPr>
              <w:spacing w:after="160"/>
              <w:jc w:val="both"/>
              <w:rPr>
                <w:lang w:eastAsia="ru-RU"/>
              </w:rPr>
            </w:pPr>
            <w:r>
              <w:rPr>
                <w:lang w:eastAsia="ru-RU"/>
              </w:rPr>
              <w:t>- продолжение пропагандистских кампаний, направленных на формирование у участников дорожного движения устойчивых стереотипов законопослушного поведения;</w:t>
            </w:r>
          </w:p>
          <w:p w:rsidR="006E1293" w:rsidRDefault="006E1293" w:rsidP="006E1293">
            <w:pPr>
              <w:spacing w:after="160"/>
              <w:jc w:val="both"/>
              <w:rPr>
                <w:lang w:eastAsia="ru-RU"/>
              </w:rPr>
            </w:pPr>
            <w:r>
              <w:rPr>
                <w:lang w:eastAsia="ru-RU"/>
              </w:rPr>
              <w:t>- совершенствование работы по профилактик</w:t>
            </w:r>
            <w:r w:rsidR="0083128F">
              <w:rPr>
                <w:lang w:eastAsia="ru-RU"/>
              </w:rPr>
              <w:t>е и сокращению детского дорожно</w:t>
            </w:r>
            <w:r>
              <w:rPr>
                <w:lang w:eastAsia="ru-RU"/>
              </w:rPr>
              <w:t>-транспортного травматизма;</w:t>
            </w:r>
          </w:p>
          <w:p w:rsidR="006E1293" w:rsidRDefault="006E1293" w:rsidP="006E1293">
            <w:pPr>
              <w:spacing w:after="160"/>
              <w:jc w:val="both"/>
              <w:rPr>
                <w:lang w:eastAsia="ru-RU"/>
              </w:rPr>
            </w:pPr>
            <w:r>
              <w:rPr>
                <w:lang w:eastAsia="ru-RU"/>
              </w:rPr>
              <w:t>- формирование у населения, особенно у детей, навыков безопасного поведения на дорогах.</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4. Перечень мероприятий Программы</w:t>
            </w:r>
          </w:p>
          <w:p w:rsidR="006E1293" w:rsidRDefault="006E1293" w:rsidP="006E1293">
            <w:pPr>
              <w:spacing w:after="160"/>
              <w:jc w:val="both"/>
              <w:rPr>
                <w:lang w:eastAsia="ru-RU"/>
              </w:rPr>
            </w:pPr>
            <w:r>
              <w:rPr>
                <w:lang w:eastAsia="ru-RU"/>
              </w:rPr>
              <w:lastRenderedPageBreak/>
              <w:t xml:space="preserve"> </w:t>
            </w:r>
          </w:p>
          <w:p w:rsidR="006E1293" w:rsidRDefault="006E1293" w:rsidP="006E1293">
            <w:pPr>
              <w:spacing w:after="160"/>
              <w:jc w:val="both"/>
              <w:rPr>
                <w:lang w:eastAsia="ru-RU"/>
              </w:rPr>
            </w:pPr>
            <w:r>
              <w:rPr>
                <w:lang w:eastAsia="ru-RU"/>
              </w:rPr>
              <w:t xml:space="preserve">          Мероприятия, направленные на повышение правового сознания и предупреждение опасного поведения участников дорожного движения:</w:t>
            </w:r>
          </w:p>
          <w:p w:rsidR="006E1293" w:rsidRDefault="006E1293" w:rsidP="006E1293">
            <w:pPr>
              <w:spacing w:after="160"/>
              <w:jc w:val="both"/>
              <w:rPr>
                <w:lang w:eastAsia="ru-RU"/>
              </w:rPr>
            </w:pPr>
            <w:r>
              <w:rPr>
                <w:lang w:eastAsia="ru-RU"/>
              </w:rPr>
              <w:t>- проведение профилактической и разъяснительной работы среди населения на сходах и собраниях жителей поселения;</w:t>
            </w:r>
          </w:p>
          <w:p w:rsidR="006E1293" w:rsidRDefault="006E1293" w:rsidP="006E1293">
            <w:pPr>
              <w:spacing w:after="160"/>
              <w:jc w:val="both"/>
              <w:rPr>
                <w:lang w:eastAsia="ru-RU"/>
              </w:rPr>
            </w:pPr>
            <w:r>
              <w:rPr>
                <w:lang w:eastAsia="ru-RU"/>
              </w:rPr>
              <w:t>- размещение информационных материалов на информационных досках и в местах массовых скоплений людей;</w:t>
            </w:r>
          </w:p>
          <w:p w:rsidR="006E1293" w:rsidRDefault="006E1293" w:rsidP="006E1293">
            <w:pPr>
              <w:spacing w:after="160"/>
              <w:jc w:val="both"/>
              <w:rPr>
                <w:lang w:eastAsia="ru-RU"/>
              </w:rPr>
            </w:pPr>
            <w:r>
              <w:rPr>
                <w:lang w:eastAsia="ru-RU"/>
              </w:rPr>
              <w:t>- использование средств массовой информации для постоянного освещения вопросов обеспечения безопасности дорожного движения;</w:t>
            </w:r>
          </w:p>
          <w:p w:rsidR="006E1293" w:rsidRDefault="006E1293" w:rsidP="006E1293">
            <w:pPr>
              <w:spacing w:after="160"/>
              <w:jc w:val="both"/>
              <w:rPr>
                <w:lang w:eastAsia="ru-RU"/>
              </w:rPr>
            </w:pPr>
            <w:r>
              <w:rPr>
                <w:lang w:eastAsia="ru-RU"/>
              </w:rPr>
              <w:t>- проведение мероприятий в СДК сельского поселения, направленных на повышение уровня культуры и правового сознания участников дорожного движения;</w:t>
            </w:r>
          </w:p>
          <w:p w:rsidR="006E1293" w:rsidRDefault="006E1293" w:rsidP="006E1293">
            <w:pPr>
              <w:spacing w:after="160"/>
              <w:jc w:val="both"/>
              <w:rPr>
                <w:lang w:eastAsia="ru-RU"/>
              </w:rPr>
            </w:pPr>
            <w:r>
              <w:rPr>
                <w:lang w:eastAsia="ru-RU"/>
              </w:rPr>
              <w:t>- изготовление типовых уголков безопасности в общеоб</w:t>
            </w:r>
            <w:r w:rsidR="0083128F">
              <w:rPr>
                <w:lang w:eastAsia="ru-RU"/>
              </w:rPr>
              <w:t>разовательном учреждении, ГБОУ О</w:t>
            </w:r>
            <w:r>
              <w:rPr>
                <w:lang w:eastAsia="ru-RU"/>
              </w:rPr>
              <w:t>ОШ пос. Приморский и организация занятий по правилам дорожной безопасности с учащимися и т.д.</w:t>
            </w:r>
          </w:p>
          <w:p w:rsidR="006E1293" w:rsidRDefault="006E1293" w:rsidP="006E1293">
            <w:pPr>
              <w:spacing w:after="160"/>
              <w:jc w:val="both"/>
              <w:rPr>
                <w:lang w:eastAsia="ru-RU"/>
              </w:rPr>
            </w:pPr>
            <w:r>
              <w:rPr>
                <w:lang w:eastAsia="ru-RU"/>
              </w:rPr>
              <w:t xml:space="preserve">        Данные мероприятия позволят выстроить комплексн</w:t>
            </w:r>
            <w:r w:rsidR="0083128F">
              <w:rPr>
                <w:lang w:eastAsia="ru-RU"/>
              </w:rPr>
              <w:t>ую систему профилактики дорожно</w:t>
            </w:r>
            <w:r>
              <w:rPr>
                <w:lang w:eastAsia="ru-RU"/>
              </w:rPr>
              <w:t>-транспортного травматизма, детского в том числе в поселении и повысить уровень правового сознания.</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5. Ресурсное обеспечение Программы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 xml:space="preserve">          При планировании ресурсного обеспечения Программы учитывалась реальная ситуация в финансово-бюджетной сфере Администрации сельского</w:t>
            </w:r>
            <w:r w:rsidR="0083128F">
              <w:rPr>
                <w:lang w:eastAsia="ru-RU"/>
              </w:rPr>
              <w:t xml:space="preserve"> поселения Приморский</w:t>
            </w:r>
            <w:r>
              <w:rPr>
                <w:lang w:eastAsia="ru-RU"/>
              </w:rPr>
              <w:t>, вы</w:t>
            </w:r>
            <w:r w:rsidR="0083128F">
              <w:rPr>
                <w:lang w:eastAsia="ru-RU"/>
              </w:rPr>
              <w:t>сокая экономическая и социально</w:t>
            </w:r>
            <w:r>
              <w:rPr>
                <w:lang w:eastAsia="ru-RU"/>
              </w:rPr>
              <w:t xml:space="preserve">-демографическая значимость проблемы обеспечения безопасности дорожного движения, а также реальная возможность ее решения. Все мероприятия Программы носят организационный характер и не требуют финансирования.  </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6. Механизм реализации Программы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 xml:space="preserve">          Механизм реализации Программы базируется на принципах четкого разграничения полномочий и ответственности всех исполнителей Программы. Решение задач по формированию и эффективному управлению реализацией Программы будет осуществляться путем обоснованного выбора форм и методов управления.</w:t>
            </w:r>
          </w:p>
          <w:p w:rsidR="006E1293" w:rsidRDefault="006E1293" w:rsidP="006E1293">
            <w:pPr>
              <w:spacing w:after="160"/>
              <w:jc w:val="both"/>
              <w:rPr>
                <w:lang w:eastAsia="ru-RU"/>
              </w:rPr>
            </w:pPr>
            <w:r>
              <w:rPr>
                <w:lang w:eastAsia="ru-RU"/>
              </w:rPr>
              <w:t xml:space="preserve">          Управление реализацией Программы осуществляет Администрация сельского поселения </w:t>
            </w:r>
            <w:r w:rsidR="0083128F">
              <w:rPr>
                <w:lang w:eastAsia="ru-RU"/>
              </w:rPr>
              <w:t>Приморский</w:t>
            </w:r>
            <w:r>
              <w:rPr>
                <w:lang w:eastAsia="ru-RU"/>
              </w:rPr>
              <w:t xml:space="preserve">. Контроль за выполнением Программы возложена на Администрацию сельского поселения </w:t>
            </w:r>
            <w:r w:rsidR="0083128F">
              <w:rPr>
                <w:lang w:eastAsia="ru-RU"/>
              </w:rPr>
              <w:t>Приморский</w:t>
            </w:r>
            <w:r>
              <w:rPr>
                <w:lang w:eastAsia="ru-RU"/>
              </w:rPr>
              <w:t>.</w:t>
            </w:r>
          </w:p>
          <w:p w:rsidR="006E1293" w:rsidRDefault="006E1293" w:rsidP="006E1293">
            <w:pPr>
              <w:spacing w:after="160"/>
              <w:jc w:val="both"/>
              <w:rPr>
                <w:lang w:eastAsia="ru-RU"/>
              </w:rPr>
            </w:pPr>
            <w:r>
              <w:rPr>
                <w:lang w:eastAsia="ru-RU"/>
              </w:rPr>
              <w:t xml:space="preserve">      Прекращение действия Программы наступает в случае завершения ее реализации, а досрочное прекращение - в случае признания неэффективности ее реализации в соответствии с решением Администрации сельского поселения </w:t>
            </w:r>
            <w:r w:rsidR="0083128F">
              <w:rPr>
                <w:lang w:eastAsia="ru-RU"/>
              </w:rPr>
              <w:t>Приморский</w:t>
            </w:r>
            <w:r>
              <w:rPr>
                <w:lang w:eastAsia="ru-RU"/>
              </w:rPr>
              <w:t>.</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t>7. Оценка социально-экономической эффективности Программы</w:t>
            </w:r>
          </w:p>
          <w:p w:rsidR="006E1293" w:rsidRDefault="006E1293" w:rsidP="006E1293">
            <w:pPr>
              <w:spacing w:after="160"/>
              <w:jc w:val="both"/>
              <w:rPr>
                <w:lang w:eastAsia="ru-RU"/>
              </w:rPr>
            </w:pPr>
            <w:r>
              <w:rPr>
                <w:lang w:eastAsia="ru-RU"/>
              </w:rPr>
              <w:t xml:space="preserve"> </w:t>
            </w:r>
          </w:p>
          <w:p w:rsidR="006E1293" w:rsidRDefault="006E1293" w:rsidP="006E1293">
            <w:pPr>
              <w:spacing w:after="160"/>
              <w:jc w:val="both"/>
              <w:rPr>
                <w:lang w:eastAsia="ru-RU"/>
              </w:rPr>
            </w:pPr>
            <w:r>
              <w:rPr>
                <w:lang w:eastAsia="ru-RU"/>
              </w:rPr>
              <w:lastRenderedPageBreak/>
              <w:t xml:space="preserve">          Предложенные Программой мероприятия позволяют решать ряд социальных проблем, связанных с охраной жизни и здоровья участников движения и овладением ими навыками безопасного поведения на дорогах.</w:t>
            </w:r>
          </w:p>
          <w:p w:rsidR="006E1293" w:rsidRDefault="006E1293" w:rsidP="006E1293">
            <w:pPr>
              <w:spacing w:after="160"/>
              <w:jc w:val="both"/>
              <w:rPr>
                <w:lang w:eastAsia="ru-RU"/>
              </w:rPr>
            </w:pPr>
            <w:r>
              <w:rPr>
                <w:lang w:eastAsia="ru-RU"/>
              </w:rPr>
              <w:t xml:space="preserve">          Программные мероприятия направлены на формирование общественного сознания в части повышения дисциплины участников движения на автомобильных дорогах, улучшение дорожных условий, усиление контроля за движением.</w:t>
            </w:r>
          </w:p>
          <w:p w:rsidR="006E1293" w:rsidRDefault="006E1293" w:rsidP="006E1293">
            <w:pPr>
              <w:spacing w:after="160"/>
              <w:jc w:val="both"/>
              <w:rPr>
                <w:lang w:eastAsia="ru-RU"/>
              </w:rPr>
            </w:pPr>
            <w:r>
              <w:rPr>
                <w:lang w:eastAsia="ru-RU"/>
              </w:rPr>
              <w:t xml:space="preserve">             Реализация программных мероприятий позволит приостановить рост ДТП с пострадавшими, совершенствовать системы управления обеспечением безопасности дорожного движения, работу с участниками дорожного движения, организацию дорожного движения на территории сельского поселения </w:t>
            </w:r>
            <w:r w:rsidR="0083128F">
              <w:rPr>
                <w:lang w:eastAsia="ru-RU"/>
              </w:rPr>
              <w:t>Приморский</w:t>
            </w:r>
            <w:r>
              <w:rPr>
                <w:lang w:eastAsia="ru-RU"/>
              </w:rPr>
              <w:t>, обеспечить безопасные условия движения на местных автомобильных дорогах.</w:t>
            </w:r>
          </w:p>
          <w:p w:rsidR="006E1293" w:rsidRPr="00302149" w:rsidRDefault="006E1293" w:rsidP="00302149">
            <w:pPr>
              <w:rPr>
                <w:lang w:eastAsia="ru-RU"/>
              </w:rPr>
            </w:pPr>
          </w:p>
        </w:tc>
      </w:tr>
      <w:tr w:rsidR="001D05EF" w:rsidRPr="001D05EF" w:rsidTr="001D05EF">
        <w:trPr>
          <w:trHeight w:val="276"/>
        </w:trPr>
        <w:tc>
          <w:tcPr>
            <w:tcW w:w="9784" w:type="dxa"/>
            <w:tcMar>
              <w:top w:w="0" w:type="dxa"/>
              <w:left w:w="0" w:type="dxa"/>
              <w:bottom w:w="0" w:type="dxa"/>
              <w:right w:w="0" w:type="dxa"/>
            </w:tcMar>
            <w:hideMark/>
          </w:tcPr>
          <w:p w:rsidR="001D05EF" w:rsidRPr="001D05EF" w:rsidRDefault="001D05EF" w:rsidP="001D05EF">
            <w:pPr>
              <w:spacing w:after="160"/>
              <w:rPr>
                <w:lang w:eastAsia="ru-RU"/>
              </w:rPr>
            </w:pPr>
          </w:p>
        </w:tc>
      </w:tr>
    </w:tbl>
    <w:p w:rsidR="00302149" w:rsidRDefault="00302149" w:rsidP="00302149">
      <w:pPr>
        <w:rPr>
          <w:sz w:val="21"/>
          <w:szCs w:val="21"/>
          <w:lang w:eastAsia="ru-RU"/>
        </w:rPr>
      </w:pPr>
    </w:p>
    <w:p w:rsidR="00302149" w:rsidRDefault="00302149" w:rsidP="00302149">
      <w:pPr>
        <w:rPr>
          <w:sz w:val="21"/>
          <w:szCs w:val="21"/>
          <w:lang w:eastAsia="ru-RU"/>
        </w:rPr>
      </w:pPr>
    </w:p>
    <w:p w:rsidR="00090A64" w:rsidRPr="00302149" w:rsidRDefault="00090A64" w:rsidP="00302149">
      <w:pPr>
        <w:rPr>
          <w:sz w:val="21"/>
          <w:szCs w:val="21"/>
          <w:lang w:eastAsia="ru-RU"/>
        </w:rPr>
        <w:sectPr w:rsidR="00090A64" w:rsidRPr="00302149">
          <w:pgSz w:w="11906" w:h="16838"/>
          <w:pgMar w:top="851" w:right="850" w:bottom="1134" w:left="1701" w:header="0" w:footer="0" w:gutter="0"/>
          <w:cols w:space="1701"/>
          <w:docGrid w:linePitch="360"/>
        </w:sectPr>
      </w:pPr>
    </w:p>
    <w:p w:rsidR="00090A64" w:rsidRPr="00092A59" w:rsidRDefault="00090A64" w:rsidP="00092A59">
      <w:pPr>
        <w:tabs>
          <w:tab w:val="left" w:pos="14570"/>
        </w:tabs>
        <w:ind w:right="-10"/>
      </w:pPr>
    </w:p>
    <w:sectPr w:rsidR="00090A64" w:rsidRPr="00092A59">
      <w:pgSz w:w="16838" w:h="11906" w:orient="landscape"/>
      <w:pgMar w:top="540" w:right="278" w:bottom="540" w:left="540" w:header="0" w:footer="0" w:gutter="0"/>
      <w:cols w:space="170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37E" w:rsidRDefault="0096637E">
      <w:r>
        <w:separator/>
      </w:r>
    </w:p>
  </w:endnote>
  <w:endnote w:type="continuationSeparator" w:id="0">
    <w:p w:rsidR="0096637E" w:rsidRDefault="00966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DejaVu Sans">
    <w:altName w:val="Malgun Gothic"/>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37E" w:rsidRDefault="0096637E">
      <w:r>
        <w:separator/>
      </w:r>
    </w:p>
  </w:footnote>
  <w:footnote w:type="continuationSeparator" w:id="0">
    <w:p w:rsidR="0096637E" w:rsidRDefault="009663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C270F1"/>
    <w:multiLevelType w:val="multilevel"/>
    <w:tmpl w:val="4CD62C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BF432E3"/>
    <w:multiLevelType w:val="multilevel"/>
    <w:tmpl w:val="D9DA25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A64"/>
    <w:rsid w:val="00090A64"/>
    <w:rsid w:val="00092A59"/>
    <w:rsid w:val="000A0803"/>
    <w:rsid w:val="001D05EF"/>
    <w:rsid w:val="00302149"/>
    <w:rsid w:val="00683D53"/>
    <w:rsid w:val="006E1293"/>
    <w:rsid w:val="00707BBE"/>
    <w:rsid w:val="0083128F"/>
    <w:rsid w:val="008D4D2C"/>
    <w:rsid w:val="0096637E"/>
    <w:rsid w:val="00CA1CF4"/>
    <w:rsid w:val="00D35D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12311"/>
  <w15:docId w15:val="{7EC6970C-77B5-49D3-BBA6-000AA4BAF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DejaVu Sans" w:hAnsi="Times New Roman" w:cs="DejaVu Sans"/>
        <w:sz w:val="24"/>
        <w:szCs w:val="24"/>
        <w:lang w:val="en-US"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05EF"/>
    <w:rPr>
      <w:rFonts w:eastAsia="Times New Roman" w:cs="Times New Roman"/>
      <w:lang w:val="ru-RU" w:bidi="ar-SA"/>
    </w:rPr>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sz w:val="22"/>
      <w:szCs w:val="22"/>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sz w:val="22"/>
      <w:szCs w:val="22"/>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sz w:val="22"/>
      <w:szCs w:val="22"/>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Pr>
      <w:rFonts w:ascii="Arial" w:eastAsia="Arial" w:hAnsi="Arial" w:cs="Arial"/>
      <w:sz w:val="40"/>
      <w:szCs w:val="40"/>
    </w:rPr>
  </w:style>
  <w:style w:type="character" w:customStyle="1" w:styleId="20">
    <w:name w:val="Заголовок 2 Знак"/>
    <w:link w:val="2"/>
    <w:uiPriority w:val="9"/>
    <w:rPr>
      <w:rFonts w:ascii="Arial" w:eastAsia="Arial" w:hAnsi="Arial" w:cs="Arial"/>
      <w:sz w:val="34"/>
    </w:rPr>
  </w:style>
  <w:style w:type="character" w:customStyle="1" w:styleId="30">
    <w:name w:val="Заголовок 3 Знак"/>
    <w:link w:val="3"/>
    <w:uiPriority w:val="9"/>
    <w:rPr>
      <w:rFonts w:ascii="Arial" w:eastAsia="Arial" w:hAnsi="Arial" w:cs="Arial"/>
      <w:sz w:val="30"/>
      <w:szCs w:val="30"/>
    </w:rPr>
  </w:style>
  <w:style w:type="character" w:customStyle="1" w:styleId="40">
    <w:name w:val="Заголовок 4 Знак"/>
    <w:link w:val="4"/>
    <w:uiPriority w:val="9"/>
    <w:rPr>
      <w:rFonts w:ascii="Arial" w:eastAsia="Arial" w:hAnsi="Arial" w:cs="Arial"/>
      <w:b/>
      <w:bCs/>
      <w:sz w:val="26"/>
      <w:szCs w:val="26"/>
    </w:rPr>
  </w:style>
  <w:style w:type="character" w:customStyle="1" w:styleId="50">
    <w:name w:val="Заголовок 5 Знак"/>
    <w:link w:val="5"/>
    <w:uiPriority w:val="9"/>
    <w:rPr>
      <w:rFonts w:ascii="Arial" w:eastAsia="Arial" w:hAnsi="Arial" w:cs="Arial"/>
      <w:b/>
      <w:bCs/>
      <w:sz w:val="24"/>
      <w:szCs w:val="24"/>
    </w:rPr>
  </w:style>
  <w:style w:type="character" w:customStyle="1" w:styleId="60">
    <w:name w:val="Заголовок 6 Знак"/>
    <w:link w:val="6"/>
    <w:uiPriority w:val="9"/>
    <w:rPr>
      <w:rFonts w:ascii="Arial" w:eastAsia="Arial" w:hAnsi="Arial" w:cs="Arial"/>
      <w:b/>
      <w:bCs/>
      <w:sz w:val="22"/>
      <w:szCs w:val="22"/>
    </w:rPr>
  </w:style>
  <w:style w:type="character" w:customStyle="1" w:styleId="70">
    <w:name w:val="Заголовок 7 Знак"/>
    <w:link w:val="7"/>
    <w:uiPriority w:val="9"/>
    <w:rPr>
      <w:rFonts w:ascii="Arial" w:eastAsia="Arial" w:hAnsi="Arial" w:cs="Arial"/>
      <w:b/>
      <w:bCs/>
      <w:i/>
      <w:iCs/>
      <w:sz w:val="22"/>
      <w:szCs w:val="22"/>
    </w:rPr>
  </w:style>
  <w:style w:type="character" w:customStyle="1" w:styleId="80">
    <w:name w:val="Заголовок 8 Знак"/>
    <w:link w:val="8"/>
    <w:uiPriority w:val="9"/>
    <w:rPr>
      <w:rFonts w:ascii="Arial" w:eastAsia="Arial" w:hAnsi="Arial" w:cs="Arial"/>
      <w:i/>
      <w:iCs/>
      <w:sz w:val="22"/>
      <w:szCs w:val="22"/>
    </w:rPr>
  </w:style>
  <w:style w:type="character" w:customStyle="1" w:styleId="90">
    <w:name w:val="Заголовок 9 Знак"/>
    <w:link w:val="9"/>
    <w:uiPriority w:val="9"/>
    <w:rPr>
      <w:rFonts w:ascii="Arial" w:eastAsia="Arial" w:hAnsi="Arial" w:cs="Arial"/>
      <w:i/>
      <w:iCs/>
      <w:sz w:val="21"/>
      <w:szCs w:val="21"/>
    </w:rPr>
  </w:style>
  <w:style w:type="paragraph" w:styleId="a3">
    <w:name w:val="List Paragraph"/>
    <w:basedOn w:val="a"/>
    <w:qFormat/>
    <w:pPr>
      <w:spacing w:after="200" w:line="276" w:lineRule="auto"/>
      <w:ind w:left="708"/>
    </w:pPr>
    <w:rPr>
      <w:rFonts w:ascii="Calibri" w:eastAsia="Calibri" w:hAnsi="Calibri" w:cs="Calibri"/>
      <w:sz w:val="22"/>
      <w:szCs w:val="22"/>
    </w:rPr>
  </w:style>
  <w:style w:type="paragraph" w:styleId="a4">
    <w:name w:val="No Spacing"/>
    <w:uiPriority w:val="1"/>
    <w:qFormat/>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link w:val="a5"/>
    <w:uiPriority w:val="10"/>
    <w:rPr>
      <w:sz w:val="48"/>
      <w:szCs w:val="48"/>
    </w:rPr>
  </w:style>
  <w:style w:type="paragraph" w:styleId="a7">
    <w:name w:val="Subtitle"/>
    <w:basedOn w:val="a"/>
    <w:next w:val="a"/>
    <w:link w:val="a8"/>
    <w:uiPriority w:val="11"/>
    <w:qFormat/>
    <w:pPr>
      <w:spacing w:before="200" w:after="200"/>
    </w:pPr>
  </w:style>
  <w:style w:type="character" w:customStyle="1" w:styleId="a8">
    <w:name w:val="Подзаголовок Знак"/>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pPr>
  </w:style>
  <w:style w:type="character" w:customStyle="1" w:styleId="ac">
    <w:name w:val="Верхний колонтитул Знак"/>
    <w:link w:val="ab"/>
    <w:uiPriority w:val="99"/>
  </w:style>
  <w:style w:type="paragraph" w:styleId="ad">
    <w:name w:val="footer"/>
    <w:basedOn w:val="a"/>
    <w:link w:val="ae"/>
    <w:uiPriority w:val="99"/>
    <w:unhideWhenUsed/>
    <w:pPr>
      <w:tabs>
        <w:tab w:val="center" w:pos="7143"/>
        <w:tab w:val="right" w:pos="14287"/>
      </w:tabs>
    </w:pPr>
  </w:style>
  <w:style w:type="character" w:customStyle="1" w:styleId="FooterChar">
    <w:name w:val="Footer Char"/>
    <w:uiPriority w:val="99"/>
  </w:style>
  <w:style w:type="character" w:customStyle="1" w:styleId="ae">
    <w:name w:val="Нижний колонтитул Знак"/>
    <w:link w:val="ad"/>
    <w:uiPriority w:val="99"/>
  </w:style>
  <w:style w:type="table" w:styleId="af">
    <w:name w:val="Table Grid"/>
    <w:uiPriority w:val="5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styleId="11">
    <w:name w:val="Plain Table 1"/>
    <w:uiPriority w:val="59"/>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uiPriority w:val="59"/>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uiPriority w:val="99"/>
    <w:tblPr>
      <w:tblStyleRowBandSize w:val="1"/>
      <w:tblStyleColBandSize w:val="1"/>
      <w:tblInd w:w="0" w:type="dxa"/>
      <w:tblCellMar>
        <w:top w:w="0" w:type="dxa"/>
        <w:left w:w="0" w:type="dxa"/>
        <w:bottom w:w="0" w:type="dxa"/>
        <w:right w:w="0"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uiPriority w:val="99"/>
    <w:tblPr>
      <w:tblStyleRowBandSize w:val="1"/>
      <w:tblStyleColBandSize w:val="1"/>
      <w:tblInd w:w="0" w:type="dxa"/>
      <w:tblCellMar>
        <w:top w:w="0" w:type="dxa"/>
        <w:left w:w="0" w:type="dxa"/>
        <w:bottom w:w="0" w:type="dxa"/>
        <w:right w:w="0"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uiPriority w:val="99"/>
    <w:tblPr>
      <w:tblStyleRowBandSize w:val="1"/>
      <w:tblStyleColBandSize w:val="1"/>
      <w:tblInd w:w="0" w:type="dxa"/>
      <w:tblCellMar>
        <w:top w:w="0" w:type="dxa"/>
        <w:left w:w="0" w:type="dxa"/>
        <w:bottom w:w="0" w:type="dxa"/>
        <w:right w:w="0"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uiPriority w:val="99"/>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0" w:type="dxa"/>
        <w:bottom w:w="0" w:type="dxa"/>
        <w:right w:w="0"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uiPriority w:val="99"/>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uiPriority w:val="99"/>
    <w:tblPr>
      <w:tblStyleRowBandSize w:val="1"/>
      <w:tblStyleColBandSize w:val="1"/>
      <w:tblInd w:w="0" w:type="dxa"/>
      <w:tblBorders>
        <w:bottom w:val="single" w:sz="4" w:space="0" w:color="5D8AC2" w:themeColor="accent1" w:themeTint="EA"/>
        <w:insideH w:val="single" w:sz="4" w:space="0" w:color="5D8AC2" w:themeColor="accent1" w:themeTint="EA"/>
        <w:insideV w:val="single" w:sz="4" w:space="0" w:color="5D8AC2" w:themeColor="accent1" w:themeTint="E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uiPriority w:val="99"/>
    <w:tblPr>
      <w:tblStyleRowBandSize w:val="1"/>
      <w:tblStyleColBandSize w:val="1"/>
      <w:tblInd w:w="0" w:type="dxa"/>
      <w:tblBorders>
        <w:bottom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uiPriority w:val="99"/>
    <w:tblPr>
      <w:tblStyleRowBandSize w:val="1"/>
      <w:tblStyleColBandSize w:val="1"/>
      <w:tblInd w:w="0" w:type="dxa"/>
      <w:tblBorders>
        <w:bottom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uiPriority w:val="99"/>
    <w:tblPr>
      <w:tblStyleRowBandSize w:val="1"/>
      <w:tblStyleColBandSize w:val="1"/>
      <w:tblInd w:w="0" w:type="dxa"/>
      <w:tblBorders>
        <w:bottom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uiPriority w:val="99"/>
    <w:tblPr>
      <w:tblStyleRowBandSize w:val="1"/>
      <w:tblStyleColBandSize w:val="1"/>
      <w:tblInd w:w="0" w:type="dxa"/>
      <w:tblBorders>
        <w:bottom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uiPriority w:val="99"/>
    <w:tblPr>
      <w:tblStyleRowBandSize w:val="1"/>
      <w:tblStyleColBandSize w:val="1"/>
      <w:tblInd w:w="0" w:type="dxa"/>
      <w:tblBorders>
        <w:bottom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uiPriority w:val="59"/>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uiPriority w:val="5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uiPriority w:val="5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uiPriority w:val="5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uiPriority w:val="5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uiPriority w:val="5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uiPriority w:val="5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uiPriority w:val="99"/>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uiPriority w:val="99"/>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uiPriority w:val="99"/>
    <w:tblPr>
      <w:tblStyleRowBandSize w:val="1"/>
      <w:tblStyleColBandSize w:val="1"/>
      <w:tblInd w:w="0" w:type="dxa"/>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uiPriority w:val="99"/>
    <w:tblPr>
      <w:tblStyleRowBandSize w:val="1"/>
      <w:tblStyleColBandSize w:val="1"/>
      <w:tblInd w:w="0" w:type="dxa"/>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uiPriority w:val="99"/>
    <w:tblPr>
      <w:tblStyleRowBandSize w:val="1"/>
      <w:tblStyleColBandSize w:val="1"/>
      <w:tblInd w:w="0" w:type="dxa"/>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CellMar>
        <w:top w:w="0" w:type="dxa"/>
        <w:left w:w="0" w:type="dxa"/>
        <w:bottom w:w="0" w:type="dxa"/>
        <w:right w:w="0" w:type="dxa"/>
      </w:tblCellMar>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uiPriority w:val="99"/>
    <w:tblPr>
      <w:tblStyleRowBandSize w:val="1"/>
      <w:tblStyleColBandSize w:val="1"/>
      <w:tblInd w:w="0" w:type="dxa"/>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CellMar>
        <w:top w:w="0" w:type="dxa"/>
        <w:left w:w="0" w:type="dxa"/>
        <w:bottom w:w="0" w:type="dxa"/>
        <w:right w:w="0" w:type="dxa"/>
      </w:tblCellMar>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uiPriority w:val="99"/>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0" w:type="dxa"/>
        <w:bottom w:w="0" w:type="dxa"/>
        <w:right w:w="0"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uiPriority w:val="99"/>
    <w:tblPr>
      <w:tblStyleRowBandSize w:val="1"/>
      <w:tblStyleColBandSize w:val="1"/>
      <w:tblInd w:w="0" w:type="dxa"/>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CellMar>
        <w:top w:w="0" w:type="dxa"/>
        <w:left w:w="0" w:type="dxa"/>
        <w:bottom w:w="0" w:type="dxa"/>
        <w:right w:w="0" w:type="dxa"/>
      </w:tblCellMar>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uiPriority w:val="99"/>
    <w:tblPr>
      <w:tblStyleRowBandSize w:val="1"/>
      <w:tblStyleColBandSize w:val="1"/>
      <w:tblInd w:w="0" w:type="dxa"/>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CellMar>
        <w:top w:w="0" w:type="dxa"/>
        <w:left w:w="0" w:type="dxa"/>
        <w:bottom w:w="0" w:type="dxa"/>
        <w:right w:w="0" w:type="dxa"/>
      </w:tblCellMar>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uiPriority w:val="99"/>
    <w:tblPr>
      <w:tblStyleRowBandSize w:val="1"/>
      <w:tblStyleColBandSize w:val="1"/>
      <w:tblInd w:w="0" w:type="dxa"/>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CellMar>
        <w:top w:w="0" w:type="dxa"/>
        <w:left w:w="0" w:type="dxa"/>
        <w:bottom w:w="0" w:type="dxa"/>
        <w:right w:w="0" w:type="dxa"/>
      </w:tblCellMar>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uiPriority w:val="99"/>
    <w:tblPr>
      <w:tblStyleRowBandSize w:val="1"/>
      <w:tblStyleColBandSize w:val="1"/>
      <w:tblInd w:w="0" w:type="dxa"/>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CellMar>
        <w:top w:w="0" w:type="dxa"/>
        <w:left w:w="0" w:type="dxa"/>
        <w:bottom w:w="0" w:type="dxa"/>
        <w:right w:w="0" w:type="dxa"/>
      </w:tblCellMar>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uiPriority w:val="99"/>
    <w:tblPr>
      <w:tblStyleRowBandSize w:val="1"/>
      <w:tblStyleColBandSize w:val="1"/>
      <w:tblInd w:w="0" w:type="dxa"/>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CellMar>
        <w:top w:w="0" w:type="dxa"/>
        <w:left w:w="0" w:type="dxa"/>
        <w:bottom w:w="0" w:type="dxa"/>
        <w:right w:w="0" w:type="dxa"/>
      </w:tblCellMar>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uiPriority w:val="99"/>
    <w:tblPr>
      <w:tblStyleRowBandSize w:val="1"/>
      <w:tblStyleColBandSize w:val="1"/>
      <w:tblInd w:w="0" w:type="dxa"/>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CellMar>
        <w:top w:w="0" w:type="dxa"/>
        <w:left w:w="0" w:type="dxa"/>
        <w:bottom w:w="0" w:type="dxa"/>
        <w:right w:w="0" w:type="dxa"/>
      </w:tblCellMar>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uiPriority w:val="99"/>
    <w:tblPr>
      <w:tblStyleRowBandSize w:val="1"/>
      <w:tblStyleColBandSize w:val="1"/>
      <w:tblInd w:w="0" w:type="dxa"/>
      <w:tblCellMar>
        <w:top w:w="0" w:type="dxa"/>
        <w:left w:w="0" w:type="dxa"/>
        <w:bottom w:w="0" w:type="dxa"/>
        <w:right w:w="0" w:type="dxa"/>
      </w:tblCellMar>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uiPriority w:val="99"/>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uiPriority w:val="99"/>
    <w:tblPr>
      <w:tblStyleRowBandSize w:val="1"/>
      <w:tblStyleColBandSize w:val="1"/>
      <w:tblInd w:w="0" w:type="dxa"/>
      <w:tblBorders>
        <w:top w:val="single" w:sz="4" w:space="0" w:color="9BB7D9" w:themeColor="accent1" w:themeTint="90"/>
        <w:bottom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uiPriority w:val="99"/>
    <w:tblPr>
      <w:tblStyleRowBandSize w:val="1"/>
      <w:tblStyleColBandSize w:val="1"/>
      <w:tblInd w:w="0" w:type="dxa"/>
      <w:tblBorders>
        <w:top w:val="single" w:sz="4" w:space="0" w:color="DB9B9A" w:themeColor="accent2" w:themeTint="90"/>
        <w:bottom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uiPriority w:val="99"/>
    <w:tblPr>
      <w:tblStyleRowBandSize w:val="1"/>
      <w:tblStyleColBandSize w:val="1"/>
      <w:tblInd w:w="0" w:type="dxa"/>
      <w:tblBorders>
        <w:top w:val="single" w:sz="4" w:space="0" w:color="C6D8A1" w:themeColor="accent3" w:themeTint="90"/>
        <w:bottom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uiPriority w:val="99"/>
    <w:tblPr>
      <w:tblStyleRowBandSize w:val="1"/>
      <w:tblStyleColBandSize w:val="1"/>
      <w:tblInd w:w="0" w:type="dxa"/>
      <w:tblBorders>
        <w:top w:val="single" w:sz="4" w:space="0" w:color="B7A7CA" w:themeColor="accent4" w:themeTint="90"/>
        <w:bottom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uiPriority w:val="99"/>
    <w:tblPr>
      <w:tblStyleRowBandSize w:val="1"/>
      <w:tblStyleColBandSize w:val="1"/>
      <w:tblInd w:w="0" w:type="dxa"/>
      <w:tblBorders>
        <w:top w:val="single" w:sz="4" w:space="0" w:color="99D0DE" w:themeColor="accent5" w:themeTint="90"/>
        <w:bottom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uiPriority w:val="99"/>
    <w:tblPr>
      <w:tblStyleRowBandSize w:val="1"/>
      <w:tblStyleColBandSize w:val="1"/>
      <w:tblInd w:w="0" w:type="dxa"/>
      <w:tblBorders>
        <w:top w:val="single" w:sz="4" w:space="0" w:color="FAC396" w:themeColor="accent6" w:themeTint="90"/>
        <w:bottom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uiPriority w:val="99"/>
    <w:tblPr>
      <w:tblStyleRowBandSize w:val="1"/>
      <w:tblStyleColBandSize w:val="1"/>
      <w:tblInd w:w="0" w:type="dxa"/>
      <w:tblBorders>
        <w:top w:val="single" w:sz="4" w:space="0" w:color="4F81BD" w:themeColor="accent1"/>
        <w:left w:val="single" w:sz="4" w:space="0" w:color="4F81BD" w:themeColor="accent1"/>
        <w:bottom w:val="single" w:sz="4" w:space="0" w:color="4F81BD" w:themeColor="accent1"/>
        <w:right w:val="single" w:sz="4" w:space="0" w:color="4F81BD" w:themeColor="accent1"/>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uiPriority w:val="99"/>
    <w:tblPr>
      <w:tblStyleRowBandSize w:val="1"/>
      <w:tblStyleColBandSize w:val="1"/>
      <w:tblInd w:w="0" w:type="dxa"/>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CellMar>
        <w:top w:w="0" w:type="dxa"/>
        <w:left w:w="0" w:type="dxa"/>
        <w:bottom w:w="0" w:type="dxa"/>
        <w:right w:w="0" w:type="dxa"/>
      </w:tblCellMar>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uiPriority w:val="99"/>
    <w:tblPr>
      <w:tblStyleRowBandSize w:val="1"/>
      <w:tblStyleColBandSize w:val="1"/>
      <w:tblInd w:w="0" w:type="dxa"/>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CellMar>
        <w:top w:w="0" w:type="dxa"/>
        <w:left w:w="0" w:type="dxa"/>
        <w:bottom w:w="0" w:type="dxa"/>
        <w:right w:w="0" w:type="dxa"/>
      </w:tblCellMar>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uiPriority w:val="99"/>
    <w:tblPr>
      <w:tblStyleRowBandSize w:val="1"/>
      <w:tblStyleColBandSize w:val="1"/>
      <w:tblInd w:w="0" w:type="dxa"/>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CellMar>
        <w:top w:w="0" w:type="dxa"/>
        <w:left w:w="0" w:type="dxa"/>
        <w:bottom w:w="0" w:type="dxa"/>
        <w:right w:w="0" w:type="dxa"/>
      </w:tblCellMar>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uiPriority w:val="99"/>
    <w:tblPr>
      <w:tblStyleRowBandSize w:val="1"/>
      <w:tblStyleColBandSize w:val="1"/>
      <w:tblInd w:w="0" w:type="dxa"/>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CellMar>
        <w:top w:w="0" w:type="dxa"/>
        <w:left w:w="0" w:type="dxa"/>
        <w:bottom w:w="0" w:type="dxa"/>
        <w:right w:w="0" w:type="dxa"/>
      </w:tblCellMar>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uiPriority w:val="99"/>
    <w:tblPr>
      <w:tblStyleRowBandSize w:val="1"/>
      <w:tblStyleColBandSize w:val="1"/>
      <w:tblInd w:w="0" w:type="dxa"/>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CellMar>
        <w:top w:w="0" w:type="dxa"/>
        <w:left w:w="0" w:type="dxa"/>
        <w:bottom w:w="0" w:type="dxa"/>
        <w:right w:w="0" w:type="dxa"/>
      </w:tblCellMar>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uiPriority w:val="99"/>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0" w:type="dxa"/>
        <w:bottom w:w="0" w:type="dxa"/>
        <w:right w:w="0"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uiPriority w:val="99"/>
    <w:tblPr>
      <w:tblStyleRowBandSize w:val="1"/>
      <w:tblStyleColBandSize w:val="1"/>
      <w:tblInd w:w="0" w:type="dxa"/>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CellMar>
        <w:top w:w="0" w:type="dxa"/>
        <w:left w:w="0" w:type="dxa"/>
        <w:bottom w:w="0" w:type="dxa"/>
        <w:right w:w="0" w:type="dxa"/>
      </w:tblCellMar>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uiPriority w:val="99"/>
    <w:tblPr>
      <w:tblStyleRowBandSize w:val="1"/>
      <w:tblStyleColBandSize w:val="1"/>
      <w:tblInd w:w="0" w:type="dxa"/>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CellMar>
        <w:top w:w="0" w:type="dxa"/>
        <w:left w:w="0" w:type="dxa"/>
        <w:bottom w:w="0" w:type="dxa"/>
        <w:right w:w="0" w:type="dxa"/>
      </w:tblCellMar>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uiPriority w:val="99"/>
    <w:tblPr>
      <w:tblStyleRowBandSize w:val="1"/>
      <w:tblStyleColBandSize w:val="1"/>
      <w:tblInd w:w="0" w:type="dxa"/>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CellMar>
        <w:top w:w="0" w:type="dxa"/>
        <w:left w:w="0" w:type="dxa"/>
        <w:bottom w:w="0" w:type="dxa"/>
        <w:right w:w="0" w:type="dxa"/>
      </w:tblCellMar>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uiPriority w:val="99"/>
    <w:tblPr>
      <w:tblStyleRowBandSize w:val="1"/>
      <w:tblStyleColBandSize w:val="1"/>
      <w:tblInd w:w="0" w:type="dxa"/>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CellMar>
        <w:top w:w="0" w:type="dxa"/>
        <w:left w:w="0" w:type="dxa"/>
        <w:bottom w:w="0" w:type="dxa"/>
        <w:right w:w="0" w:type="dxa"/>
      </w:tblCellMar>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uiPriority w:val="99"/>
    <w:tblPr>
      <w:tblStyleRowBandSize w:val="1"/>
      <w:tblStyleColBandSize w:val="1"/>
      <w:tblInd w:w="0" w:type="dxa"/>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CellMar>
        <w:top w:w="0" w:type="dxa"/>
        <w:left w:w="0" w:type="dxa"/>
        <w:bottom w:w="0" w:type="dxa"/>
        <w:right w:w="0" w:type="dxa"/>
      </w:tblCellMar>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uiPriority w:val="99"/>
    <w:tblPr>
      <w:tblStyleRowBandSize w:val="1"/>
      <w:tblStyleColBandSize w:val="1"/>
      <w:tblInd w:w="0" w:type="dxa"/>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CellMar>
        <w:top w:w="0" w:type="dxa"/>
        <w:left w:w="0" w:type="dxa"/>
        <w:bottom w:w="0" w:type="dxa"/>
        <w:right w:w="0" w:type="dxa"/>
      </w:tblCellMar>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uiPriority w:val="99"/>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uiPriority w:val="99"/>
    <w:tblPr>
      <w:tblStyleRowBandSize w:val="1"/>
      <w:tblStyleColBandSize w:val="1"/>
      <w:tblInd w:w="0" w:type="dxa"/>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uiPriority w:val="99"/>
    <w:tblPr>
      <w:tblStyleRowBandSize w:val="1"/>
      <w:tblStyleColBandSize w:val="1"/>
      <w:tblInd w:w="0" w:type="dxa"/>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uiPriority w:val="99"/>
    <w:tblPr>
      <w:tblStyleRowBandSize w:val="1"/>
      <w:tblStyleColBandSize w:val="1"/>
      <w:tblInd w:w="0" w:type="dxa"/>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uiPriority w:val="99"/>
    <w:tblPr>
      <w:tblStyleRowBandSize w:val="1"/>
      <w:tblStyleColBandSize w:val="1"/>
      <w:tblInd w:w="0" w:type="dxa"/>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uiPriority w:val="99"/>
    <w:tblPr>
      <w:tblStyleRowBandSize w:val="1"/>
      <w:tblStyleColBandSize w:val="1"/>
      <w:tblInd w:w="0" w:type="dxa"/>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uiPriority w:val="99"/>
    <w:tblPr>
      <w:tblStyleRowBandSize w:val="1"/>
      <w:tblStyleColBandSize w:val="1"/>
      <w:tblInd w:w="0" w:type="dxa"/>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CellMar>
        <w:top w:w="0" w:type="dxa"/>
        <w:left w:w="0" w:type="dxa"/>
        <w:bottom w:w="0" w:type="dxa"/>
        <w:right w:w="0" w:type="dxa"/>
      </w:tblCellMar>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uiPriority w:val="99"/>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0" w:type="dxa"/>
        <w:bottom w:w="0" w:type="dxa"/>
        <w:right w:w="0"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uiPriority w:val="99"/>
    <w:tblPr>
      <w:tblStyleRowBandSize w:val="1"/>
      <w:tblStyleColBandSize w:val="1"/>
      <w:tblInd w:w="0" w:type="dxa"/>
      <w:tblBorders>
        <w:top w:val="single" w:sz="4" w:space="0" w:color="4F81BD" w:themeColor="accent1"/>
        <w:bottom w:val="single" w:sz="4" w:space="0" w:color="4F81BD" w:themeColor="accent1"/>
      </w:tblBorders>
      <w:tblCellMar>
        <w:top w:w="0" w:type="dxa"/>
        <w:left w:w="0" w:type="dxa"/>
        <w:bottom w:w="0" w:type="dxa"/>
        <w:right w:w="0" w:type="dxa"/>
      </w:tblCellMar>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uiPriority w:val="99"/>
    <w:tblPr>
      <w:tblStyleRowBandSize w:val="1"/>
      <w:tblStyleColBandSize w:val="1"/>
      <w:tblInd w:w="0" w:type="dxa"/>
      <w:tblBorders>
        <w:top w:val="single" w:sz="4" w:space="0" w:color="D99695" w:themeColor="accent2" w:themeTint="97"/>
        <w:bottom w:val="single" w:sz="4" w:space="0" w:color="D99695" w:themeColor="accent2" w:themeTint="97"/>
      </w:tblBorders>
      <w:tblCellMar>
        <w:top w:w="0" w:type="dxa"/>
        <w:left w:w="0" w:type="dxa"/>
        <w:bottom w:w="0" w:type="dxa"/>
        <w:right w:w="0" w:type="dxa"/>
      </w:tblCellMar>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uiPriority w:val="99"/>
    <w:tblPr>
      <w:tblStyleRowBandSize w:val="1"/>
      <w:tblStyleColBandSize w:val="1"/>
      <w:tblInd w:w="0" w:type="dxa"/>
      <w:tblBorders>
        <w:top w:val="single" w:sz="4" w:space="0" w:color="C3D69B" w:themeColor="accent3" w:themeTint="98"/>
        <w:bottom w:val="single" w:sz="4" w:space="0" w:color="C3D69B" w:themeColor="accent3" w:themeTint="98"/>
      </w:tblBorders>
      <w:tblCellMar>
        <w:top w:w="0" w:type="dxa"/>
        <w:left w:w="0" w:type="dxa"/>
        <w:bottom w:w="0" w:type="dxa"/>
        <w:right w:w="0" w:type="dxa"/>
      </w:tblCellMar>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uiPriority w:val="99"/>
    <w:tblPr>
      <w:tblStyleRowBandSize w:val="1"/>
      <w:tblStyleColBandSize w:val="1"/>
      <w:tblInd w:w="0" w:type="dxa"/>
      <w:tblBorders>
        <w:top w:val="single" w:sz="4" w:space="0" w:color="B2A1C6" w:themeColor="accent4" w:themeTint="9A"/>
        <w:bottom w:val="single" w:sz="4" w:space="0" w:color="B2A1C6" w:themeColor="accent4" w:themeTint="9A"/>
      </w:tblBorders>
      <w:tblCellMar>
        <w:top w:w="0" w:type="dxa"/>
        <w:left w:w="0" w:type="dxa"/>
        <w:bottom w:w="0" w:type="dxa"/>
        <w:right w:w="0" w:type="dxa"/>
      </w:tblCellMar>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uiPriority w:val="99"/>
    <w:tblPr>
      <w:tblStyleRowBandSize w:val="1"/>
      <w:tblStyleColBandSize w:val="1"/>
      <w:tblInd w:w="0" w:type="dxa"/>
      <w:tblBorders>
        <w:top w:val="single" w:sz="4" w:space="0" w:color="92CCDC" w:themeColor="accent5" w:themeTint="9A"/>
        <w:bottom w:val="single" w:sz="4" w:space="0" w:color="92CCDC" w:themeColor="accent5" w:themeTint="9A"/>
      </w:tblBorders>
      <w:tblCellMar>
        <w:top w:w="0" w:type="dxa"/>
        <w:left w:w="0" w:type="dxa"/>
        <w:bottom w:w="0" w:type="dxa"/>
        <w:right w:w="0" w:type="dxa"/>
      </w:tblCellMar>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uiPriority w:val="99"/>
    <w:tblPr>
      <w:tblStyleRowBandSize w:val="1"/>
      <w:tblStyleColBandSize w:val="1"/>
      <w:tblInd w:w="0" w:type="dxa"/>
      <w:tblBorders>
        <w:top w:val="single" w:sz="4" w:space="0" w:color="FAC090" w:themeColor="accent6" w:themeTint="98"/>
        <w:bottom w:val="single" w:sz="4" w:space="0" w:color="FAC090" w:themeColor="accent6" w:themeTint="98"/>
      </w:tblBorders>
      <w:tblCellMar>
        <w:top w:w="0" w:type="dxa"/>
        <w:left w:w="0" w:type="dxa"/>
        <w:bottom w:w="0" w:type="dxa"/>
        <w:right w:w="0" w:type="dxa"/>
      </w:tblCellMar>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uiPriority w:val="99"/>
    <w:tblPr>
      <w:tblStyleRowBandSize w:val="1"/>
      <w:tblStyleColBandSize w:val="1"/>
      <w:tblInd w:w="0" w:type="dxa"/>
      <w:tblBorders>
        <w:right w:val="single" w:sz="4" w:space="0" w:color="7F7F7F" w:themeColor="text1" w:themeTint="80"/>
      </w:tblBorders>
      <w:tblCellMar>
        <w:top w:w="0" w:type="dxa"/>
        <w:left w:w="0" w:type="dxa"/>
        <w:bottom w:w="0" w:type="dxa"/>
        <w:right w:w="0"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uiPriority w:val="99"/>
    <w:tblPr>
      <w:tblStyleRowBandSize w:val="1"/>
      <w:tblStyleColBandSize w:val="1"/>
      <w:tblInd w:w="0" w:type="dxa"/>
      <w:tblBorders>
        <w:right w:val="single" w:sz="4" w:space="0" w:color="4F81BD" w:themeColor="accent1"/>
      </w:tblBorders>
      <w:tblCellMar>
        <w:top w:w="0" w:type="dxa"/>
        <w:left w:w="0" w:type="dxa"/>
        <w:bottom w:w="0" w:type="dxa"/>
        <w:right w:w="0" w:type="dxa"/>
      </w:tblCellMar>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uiPriority w:val="99"/>
    <w:tblPr>
      <w:tblStyleRowBandSize w:val="1"/>
      <w:tblStyleColBandSize w:val="1"/>
      <w:tblInd w:w="0" w:type="dxa"/>
      <w:tblBorders>
        <w:right w:val="single" w:sz="4" w:space="0" w:color="D99695" w:themeColor="accent2" w:themeTint="97"/>
      </w:tblBorders>
      <w:tblCellMar>
        <w:top w:w="0" w:type="dxa"/>
        <w:left w:w="0" w:type="dxa"/>
        <w:bottom w:w="0" w:type="dxa"/>
        <w:right w:w="0" w:type="dxa"/>
      </w:tblCellMar>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uiPriority w:val="99"/>
    <w:tblPr>
      <w:tblStyleRowBandSize w:val="1"/>
      <w:tblStyleColBandSize w:val="1"/>
      <w:tblInd w:w="0" w:type="dxa"/>
      <w:tblBorders>
        <w:right w:val="single" w:sz="4" w:space="0" w:color="C3D69B" w:themeColor="accent3" w:themeTint="98"/>
      </w:tblBorders>
      <w:tblCellMar>
        <w:top w:w="0" w:type="dxa"/>
        <w:left w:w="0" w:type="dxa"/>
        <w:bottom w:w="0" w:type="dxa"/>
        <w:right w:w="0" w:type="dxa"/>
      </w:tblCellMar>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uiPriority w:val="99"/>
    <w:tblPr>
      <w:tblStyleRowBandSize w:val="1"/>
      <w:tblStyleColBandSize w:val="1"/>
      <w:tblInd w:w="0" w:type="dxa"/>
      <w:tblBorders>
        <w:right w:val="single" w:sz="4" w:space="0" w:color="B2A1C6" w:themeColor="accent4" w:themeTint="9A"/>
      </w:tblBorders>
      <w:tblCellMar>
        <w:top w:w="0" w:type="dxa"/>
        <w:left w:w="0" w:type="dxa"/>
        <w:bottom w:w="0" w:type="dxa"/>
        <w:right w:w="0" w:type="dxa"/>
      </w:tblCellMar>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uiPriority w:val="99"/>
    <w:tblPr>
      <w:tblStyleRowBandSize w:val="1"/>
      <w:tblStyleColBandSize w:val="1"/>
      <w:tblInd w:w="0" w:type="dxa"/>
      <w:tblBorders>
        <w:right w:val="single" w:sz="4" w:space="0" w:color="92CCDC" w:themeColor="accent5" w:themeTint="9A"/>
      </w:tblBorders>
      <w:tblCellMar>
        <w:top w:w="0" w:type="dxa"/>
        <w:left w:w="0" w:type="dxa"/>
        <w:bottom w:w="0" w:type="dxa"/>
        <w:right w:w="0" w:type="dxa"/>
      </w:tblCellMar>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uiPriority w:val="99"/>
    <w:tblPr>
      <w:tblStyleRowBandSize w:val="1"/>
      <w:tblStyleColBandSize w:val="1"/>
      <w:tblInd w:w="0" w:type="dxa"/>
      <w:tblBorders>
        <w:right w:val="single" w:sz="4" w:space="0" w:color="FAC090" w:themeColor="accent6" w:themeTint="98"/>
      </w:tblBorders>
      <w:tblCellMar>
        <w:top w:w="0" w:type="dxa"/>
        <w:left w:w="0" w:type="dxa"/>
        <w:bottom w:w="0" w:type="dxa"/>
        <w:right w:w="0" w:type="dxa"/>
      </w:tblCellMar>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uiPriority w:val="99"/>
    <w:rPr>
      <w:color w:val="404040"/>
      <w:sz w:val="20"/>
      <w:szCs w:val="20"/>
      <w:lang w:val="ru-RU" w:eastAsia="ru-RU" w:bidi="ar-SA"/>
    </w:rPr>
    <w:tblPr>
      <w:tblStyleRowBandSize w:val="1"/>
      <w:tblStyleColBandSize w:val="1"/>
      <w:tblInd w:w="0" w:type="dxa"/>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uiPriority w:val="99"/>
    <w:rPr>
      <w:color w:val="404040"/>
      <w:sz w:val="20"/>
      <w:szCs w:val="20"/>
      <w:lang w:val="ru-RU" w:eastAsia="ru-RU" w:bidi="ar-S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0" w:type="dxa"/>
        <w:bottom w:w="0" w:type="dxa"/>
        <w:right w:w="0"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uiPriority w:val="99"/>
    <w:rPr>
      <w:color w:val="404040"/>
      <w:sz w:val="20"/>
      <w:szCs w:val="20"/>
      <w:lang w:val="ru-RU" w:eastAsia="ru-RU" w:bidi="ar-SA"/>
    </w:rPr>
    <w:tblPr>
      <w:tblStyleRowBandSize w:val="1"/>
      <w:tblStyleColBandSize w:val="1"/>
      <w:tblInd w:w="0" w:type="dxa"/>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CellMar>
        <w:top w:w="0" w:type="dxa"/>
        <w:left w:w="0" w:type="dxa"/>
        <w:bottom w:w="0" w:type="dxa"/>
        <w:right w:w="0" w:type="dxa"/>
      </w:tblCellMar>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uiPriority w:val="99"/>
    <w:rPr>
      <w:color w:val="404040"/>
      <w:sz w:val="20"/>
      <w:szCs w:val="20"/>
      <w:lang w:val="ru-RU" w:eastAsia="ru-RU" w:bidi="ar-SA"/>
    </w:rPr>
    <w:tblPr>
      <w:tblStyleRowBandSize w:val="1"/>
      <w:tblStyleColBandSize w:val="1"/>
      <w:tblInd w:w="0" w:type="dxa"/>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CellMar>
        <w:top w:w="0" w:type="dxa"/>
        <w:left w:w="0" w:type="dxa"/>
        <w:bottom w:w="0" w:type="dxa"/>
        <w:right w:w="0" w:type="dxa"/>
      </w:tblCellMar>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uiPriority w:val="99"/>
    <w:rPr>
      <w:color w:val="404040"/>
      <w:sz w:val="20"/>
      <w:szCs w:val="20"/>
      <w:lang w:val="ru-RU" w:eastAsia="ru-RU" w:bidi="ar-SA"/>
    </w:rPr>
    <w:tblPr>
      <w:tblStyleRowBandSize w:val="1"/>
      <w:tblStyleColBandSize w:val="1"/>
      <w:tblInd w:w="0" w:type="dxa"/>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CellMar>
        <w:top w:w="0" w:type="dxa"/>
        <w:left w:w="0" w:type="dxa"/>
        <w:bottom w:w="0" w:type="dxa"/>
        <w:right w:w="0" w:type="dxa"/>
      </w:tblCellMar>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uiPriority w:val="99"/>
    <w:rPr>
      <w:color w:val="404040"/>
      <w:sz w:val="20"/>
      <w:szCs w:val="20"/>
      <w:lang w:val="ru-RU" w:eastAsia="ru-RU" w:bidi="ar-SA"/>
    </w:rPr>
    <w:tblPr>
      <w:tblStyleRowBandSize w:val="1"/>
      <w:tblStyleColBandSize w:val="1"/>
      <w:tblInd w:w="0" w:type="dxa"/>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CellMar>
        <w:top w:w="0" w:type="dxa"/>
        <w:left w:w="0" w:type="dxa"/>
        <w:bottom w:w="0" w:type="dxa"/>
        <w:right w:w="0" w:type="dxa"/>
      </w:tblCellMar>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uiPriority w:val="99"/>
    <w:rPr>
      <w:color w:val="404040"/>
      <w:sz w:val="20"/>
      <w:szCs w:val="20"/>
      <w:lang w:val="ru-RU" w:eastAsia="ru-RU" w:bidi="ar-SA"/>
    </w:rPr>
    <w:tblPr>
      <w:tblStyleRowBandSize w:val="1"/>
      <w:tblStyleColBandSize w:val="1"/>
      <w:tblInd w:w="0" w:type="dxa"/>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CellMar>
        <w:top w:w="0" w:type="dxa"/>
        <w:left w:w="0" w:type="dxa"/>
        <w:bottom w:w="0" w:type="dxa"/>
        <w:right w:w="0" w:type="dxa"/>
      </w:tblCellMar>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uiPriority w:val="99"/>
    <w:rPr>
      <w:color w:val="404040"/>
      <w:sz w:val="20"/>
      <w:szCs w:val="20"/>
      <w:lang w:val="ru-RU" w:eastAsia="ru-RU" w:bidi="ar-SA"/>
    </w:rPr>
    <w:tblPr>
      <w:tblStyleRowBandSize w:val="1"/>
      <w:tblStyleColBandSize w:val="1"/>
      <w:tblInd w:w="0" w:type="dxa"/>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CellMar>
        <w:top w:w="0" w:type="dxa"/>
        <w:left w:w="0" w:type="dxa"/>
        <w:bottom w:w="0" w:type="dxa"/>
        <w:right w:w="0" w:type="dxa"/>
      </w:tblCellMar>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uiPriority w:val="99"/>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uiPriority w:val="99"/>
    <w:tblPr>
      <w:tblStyleRowBandSize w:val="1"/>
      <w:tblStyleColBandSize w:val="1"/>
      <w:tblInd w:w="0" w:type="dxa"/>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uiPriority w:val="99"/>
    <w:tblPr>
      <w:tblStyleRowBandSize w:val="1"/>
      <w:tblStyleColBandSize w:val="1"/>
      <w:tblInd w:w="0" w:type="dxa"/>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uiPriority w:val="99"/>
    <w:tblPr>
      <w:tblStyleRowBandSize w:val="1"/>
      <w:tblStyleColBandSize w:val="1"/>
      <w:tblInd w:w="0" w:type="dxa"/>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uiPriority w:val="99"/>
    <w:tblPr>
      <w:tblStyleRowBandSize w:val="1"/>
      <w:tblStyleColBandSize w:val="1"/>
      <w:tblInd w:w="0" w:type="dxa"/>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uiPriority w:val="99"/>
    <w:tblPr>
      <w:tblStyleRowBandSize w:val="1"/>
      <w:tblStyleColBandSize w:val="1"/>
      <w:tblInd w:w="0" w:type="dxa"/>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uiPriority w:val="99"/>
    <w:tblPr>
      <w:tblStyleRowBandSize w:val="1"/>
      <w:tblStyleColBandSize w:val="1"/>
      <w:tblInd w:w="0" w:type="dxa"/>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CellMar>
        <w:top w:w="0" w:type="dxa"/>
        <w:left w:w="0" w:type="dxa"/>
        <w:bottom w:w="0" w:type="dxa"/>
        <w:right w:w="0" w:type="dxa"/>
      </w:tblCellMar>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af0">
    <w:name w:val="footnote text"/>
    <w:basedOn w:val="a"/>
    <w:link w:val="af1"/>
    <w:uiPriority w:val="99"/>
    <w:semiHidden/>
    <w:unhideWhenUsed/>
    <w:pPr>
      <w:spacing w:after="40"/>
    </w:pPr>
    <w:rPr>
      <w:sz w:val="18"/>
    </w:rPr>
  </w:style>
  <w:style w:type="character" w:customStyle="1" w:styleId="af1">
    <w:name w:val="Текст сноски Знак"/>
    <w:link w:val="af0"/>
    <w:uiPriority w:val="99"/>
    <w:rPr>
      <w:sz w:val="18"/>
    </w:rPr>
  </w:style>
  <w:style w:type="character" w:styleId="af2">
    <w:name w:val="footnote reference"/>
    <w:uiPriority w:val="99"/>
    <w:unhideWhenUsed/>
    <w:rPr>
      <w:vertAlign w:val="superscript"/>
    </w:rPr>
  </w:style>
  <w:style w:type="paragraph" w:styleId="af3">
    <w:name w:val="endnote text"/>
    <w:basedOn w:val="a"/>
    <w:link w:val="af4"/>
    <w:uiPriority w:val="99"/>
    <w:semiHidden/>
    <w:unhideWhenUsed/>
    <w:rPr>
      <w:sz w:val="20"/>
    </w:rPr>
  </w:style>
  <w:style w:type="character" w:customStyle="1" w:styleId="af4">
    <w:name w:val="Текст концевой сноски Знак"/>
    <w:link w:val="af3"/>
    <w:uiPriority w:val="99"/>
    <w:rPr>
      <w:sz w:val="20"/>
    </w:rPr>
  </w:style>
  <w:style w:type="character" w:styleId="af5">
    <w:name w:val="endnote reference"/>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6">
    <w:name w:val="TOC Heading"/>
    <w:uiPriority w:val="39"/>
    <w:unhideWhenUsed/>
  </w:style>
  <w:style w:type="paragraph" w:styleId="af7">
    <w:name w:val="table of figures"/>
    <w:basedOn w:val="a"/>
    <w:next w:val="a"/>
    <w:uiPriority w:val="99"/>
    <w:unhideWhenUsed/>
  </w:style>
  <w:style w:type="character" w:customStyle="1" w:styleId="apple-converted-space">
    <w:name w:val="apple-converted-space"/>
    <w:basedOn w:val="a0"/>
    <w:qFormat/>
  </w:style>
  <w:style w:type="character" w:styleId="af8">
    <w:name w:val="Hyperlink"/>
    <w:basedOn w:val="a0"/>
    <w:rPr>
      <w:color w:val="000080"/>
      <w:u w:val="single"/>
    </w:rPr>
  </w:style>
  <w:style w:type="paragraph" w:customStyle="1" w:styleId="Heading">
    <w:name w:val="Heading"/>
    <w:basedOn w:val="a"/>
    <w:next w:val="af9"/>
    <w:qFormat/>
    <w:pPr>
      <w:keepNext/>
      <w:spacing w:before="240" w:after="120"/>
    </w:pPr>
    <w:rPr>
      <w:rFonts w:ascii="Arial" w:eastAsia="DejaVu Sans" w:hAnsi="Arial" w:cs="DejaVu Sans"/>
      <w:sz w:val="28"/>
      <w:szCs w:val="28"/>
    </w:rPr>
  </w:style>
  <w:style w:type="paragraph" w:styleId="af9">
    <w:name w:val="Body Text"/>
    <w:basedOn w:val="a"/>
    <w:pPr>
      <w:spacing w:after="140" w:line="276" w:lineRule="auto"/>
    </w:pPr>
  </w:style>
  <w:style w:type="paragraph" w:styleId="afa">
    <w:name w:val="List"/>
    <w:basedOn w:val="af9"/>
  </w:style>
  <w:style w:type="paragraph" w:styleId="afb">
    <w:name w:val="caption"/>
    <w:basedOn w:val="a"/>
    <w:qFormat/>
    <w:pPr>
      <w:suppressLineNumbers/>
      <w:spacing w:before="120" w:after="120"/>
    </w:pPr>
    <w:rPr>
      <w:i/>
      <w:iCs/>
    </w:rPr>
  </w:style>
  <w:style w:type="paragraph" w:customStyle="1" w:styleId="Index">
    <w:name w:val="Index"/>
    <w:basedOn w:val="a"/>
    <w:qFormat/>
    <w:pPr>
      <w:suppressLineNumbers/>
    </w:pPr>
  </w:style>
  <w:style w:type="paragraph" w:customStyle="1" w:styleId="25">
    <w:name w:val="Стиль2"/>
    <w:basedOn w:val="a"/>
    <w:qFormat/>
    <w:pPr>
      <w:jc w:val="center"/>
    </w:pPr>
    <w:rPr>
      <w:rFonts w:ascii="Bookman Old Style" w:hAnsi="Bookman Old Style" w:cs="Bookman Old Style"/>
      <w:b/>
      <w:bCs/>
      <w:i/>
      <w:iCs/>
      <w:sz w:val="88"/>
      <w:szCs w:val="72"/>
      <w:u w:val="single"/>
    </w:rPr>
  </w:style>
  <w:style w:type="paragraph" w:styleId="afc">
    <w:name w:val="Normal (Web)"/>
    <w:basedOn w:val="a"/>
    <w:uiPriority w:val="99"/>
    <w:qFormat/>
    <w:pPr>
      <w:spacing w:before="280" w:after="280"/>
    </w:pPr>
  </w:style>
  <w:style w:type="paragraph" w:customStyle="1" w:styleId="western">
    <w:name w:val="western"/>
    <w:basedOn w:val="a"/>
    <w:qFormat/>
    <w:pPr>
      <w:spacing w:before="280" w:after="280"/>
    </w:pPr>
  </w:style>
  <w:style w:type="paragraph" w:customStyle="1" w:styleId="43">
    <w:name w:val="Основной текст (4)"/>
    <w:basedOn w:val="a"/>
    <w:qFormat/>
    <w:pPr>
      <w:widowControl w:val="0"/>
      <w:shd w:val="clear" w:color="auto" w:fill="FFFFFF"/>
      <w:spacing w:before="1440" w:line="322" w:lineRule="exact"/>
      <w:jc w:val="right"/>
    </w:pPr>
    <w:rPr>
      <w:b/>
      <w:bCs/>
      <w:sz w:val="26"/>
      <w:szCs w:val="26"/>
      <w:lang w:bidi="hi-IN"/>
    </w:rPr>
  </w:style>
  <w:style w:type="paragraph" w:customStyle="1" w:styleId="53">
    <w:name w:val="Основной текст5"/>
    <w:basedOn w:val="a"/>
    <w:qFormat/>
    <w:pPr>
      <w:widowControl w:val="0"/>
      <w:shd w:val="clear" w:color="auto" w:fill="FFFFFF"/>
      <w:spacing w:line="0" w:lineRule="atLeast"/>
    </w:pPr>
    <w:rPr>
      <w:sz w:val="23"/>
      <w:szCs w:val="23"/>
      <w:lang w:bidi="hi-IN"/>
    </w:rPr>
  </w:style>
  <w:style w:type="paragraph" w:customStyle="1" w:styleId="2CharCharCharCharCharCharCharCharCharCharCharCharCharCharCharChar">
    <w:name w:val="Знак Знак2 Char Char Знак Знак Char Char Знак Знак Char Char Знак Знак Char Char Знак Знак Char Char Знак Знак Char Char Знак Знак Char Char Знак Знак Char Char"/>
    <w:basedOn w:val="a"/>
    <w:qFormat/>
    <w:pPr>
      <w:spacing w:before="280" w:after="280"/>
    </w:pPr>
    <w:rPr>
      <w:rFonts w:ascii="Tahoma" w:hAnsi="Tahoma" w:cs="Tahoma"/>
      <w:sz w:val="20"/>
      <w:szCs w:val="20"/>
      <w:lang w:val="en-US"/>
    </w:rPr>
  </w:style>
  <w:style w:type="paragraph" w:customStyle="1" w:styleId="ConsPlusTitle">
    <w:name w:val="ConsPlusTitle"/>
    <w:qFormat/>
    <w:pPr>
      <w:widowControl w:val="0"/>
    </w:pPr>
    <w:rPr>
      <w:rFonts w:ascii="Calibri" w:eastAsia="Times New Roman" w:hAnsi="Calibri" w:cs="Calibri"/>
      <w:b/>
      <w:sz w:val="22"/>
      <w:szCs w:val="20"/>
      <w:lang w:val="ru-RU" w:bidi="ar-SA"/>
    </w:rPr>
  </w:style>
  <w:style w:type="numbering" w:customStyle="1" w:styleId="WW8Num1">
    <w:name w:val="WW8Num1"/>
    <w:qFormat/>
  </w:style>
  <w:style w:type="paragraph" w:styleId="afd">
    <w:name w:val="Balloon Text"/>
    <w:basedOn w:val="a"/>
    <w:link w:val="afe"/>
    <w:uiPriority w:val="99"/>
    <w:semiHidden/>
    <w:unhideWhenUsed/>
    <w:rsid w:val="00092A59"/>
    <w:rPr>
      <w:rFonts w:ascii="Segoe UI" w:hAnsi="Segoe UI" w:cs="Segoe UI"/>
      <w:sz w:val="18"/>
      <w:szCs w:val="18"/>
    </w:rPr>
  </w:style>
  <w:style w:type="character" w:customStyle="1" w:styleId="afe">
    <w:name w:val="Текст выноски Знак"/>
    <w:basedOn w:val="a0"/>
    <w:link w:val="afd"/>
    <w:uiPriority w:val="99"/>
    <w:semiHidden/>
    <w:rsid w:val="00092A59"/>
    <w:rPr>
      <w:rFonts w:ascii="Segoe UI" w:eastAsia="Times New Roman" w:hAnsi="Segoe UI" w:cs="Segoe UI"/>
      <w:sz w:val="18"/>
      <w:szCs w:val="18"/>
      <w:lang w:val="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7165697">
      <w:bodyDiv w:val="1"/>
      <w:marLeft w:val="0"/>
      <w:marRight w:val="0"/>
      <w:marTop w:val="0"/>
      <w:marBottom w:val="0"/>
      <w:divBdr>
        <w:top w:val="none" w:sz="0" w:space="0" w:color="auto"/>
        <w:left w:val="none" w:sz="0" w:space="0" w:color="auto"/>
        <w:bottom w:val="none" w:sz="0" w:space="0" w:color="auto"/>
        <w:right w:val="none" w:sz="0" w:space="0" w:color="auto"/>
      </w:divBdr>
    </w:div>
    <w:div w:id="1811283985">
      <w:bodyDiv w:val="1"/>
      <w:marLeft w:val="0"/>
      <w:marRight w:val="0"/>
      <w:marTop w:val="0"/>
      <w:marBottom w:val="0"/>
      <w:divBdr>
        <w:top w:val="none" w:sz="0" w:space="0" w:color="auto"/>
        <w:left w:val="none" w:sz="0" w:space="0" w:color="auto"/>
        <w:bottom w:val="none" w:sz="0" w:space="0" w:color="auto"/>
        <w:right w:val="none" w:sz="0" w:space="0" w:color="auto"/>
      </w:divBdr>
      <w:divsChild>
        <w:div w:id="1616138647">
          <w:marLeft w:val="0"/>
          <w:marRight w:val="0"/>
          <w:marTop w:val="0"/>
          <w:marBottom w:val="0"/>
          <w:divBdr>
            <w:top w:val="none" w:sz="0" w:space="0" w:color="auto"/>
            <w:left w:val="none" w:sz="0" w:space="0" w:color="auto"/>
            <w:bottom w:val="none" w:sz="0" w:space="0" w:color="auto"/>
            <w:right w:val="none" w:sz="0" w:space="0" w:color="auto"/>
          </w:divBdr>
          <w:divsChild>
            <w:div w:id="499083547">
              <w:marLeft w:val="0"/>
              <w:marRight w:val="0"/>
              <w:marTop w:val="0"/>
              <w:marBottom w:val="0"/>
              <w:divBdr>
                <w:top w:val="none" w:sz="0" w:space="0" w:color="auto"/>
                <w:left w:val="none" w:sz="0" w:space="0" w:color="auto"/>
                <w:bottom w:val="none" w:sz="0" w:space="0" w:color="auto"/>
                <w:right w:val="none" w:sz="0" w:space="0" w:color="auto"/>
              </w:divBdr>
            </w:div>
          </w:divsChild>
        </w:div>
        <w:div w:id="1200554718">
          <w:marLeft w:val="0"/>
          <w:marRight w:val="0"/>
          <w:marTop w:val="0"/>
          <w:marBottom w:val="0"/>
          <w:divBdr>
            <w:top w:val="none" w:sz="0" w:space="0" w:color="auto"/>
            <w:left w:val="none" w:sz="0" w:space="0" w:color="auto"/>
            <w:bottom w:val="none" w:sz="0" w:space="0" w:color="auto"/>
            <w:right w:val="none" w:sz="0" w:space="0" w:color="auto"/>
          </w:divBdr>
        </w:div>
        <w:div w:id="1173490578">
          <w:marLeft w:val="0"/>
          <w:marRight w:val="0"/>
          <w:marTop w:val="0"/>
          <w:marBottom w:val="0"/>
          <w:divBdr>
            <w:top w:val="none" w:sz="0" w:space="0" w:color="auto"/>
            <w:left w:val="none" w:sz="0" w:space="0" w:color="auto"/>
            <w:bottom w:val="none" w:sz="0" w:space="0" w:color="auto"/>
            <w:right w:val="none" w:sz="0" w:space="0" w:color="auto"/>
          </w:divBdr>
          <w:divsChild>
            <w:div w:id="1518350311">
              <w:marLeft w:val="0"/>
              <w:marRight w:val="0"/>
              <w:marTop w:val="0"/>
              <w:marBottom w:val="0"/>
              <w:divBdr>
                <w:top w:val="none" w:sz="0" w:space="0" w:color="auto"/>
                <w:left w:val="none" w:sz="0" w:space="0" w:color="auto"/>
                <w:bottom w:val="none" w:sz="0" w:space="0" w:color="auto"/>
                <w:right w:val="none" w:sz="0" w:space="0" w:color="auto"/>
              </w:divBdr>
              <w:divsChild>
                <w:div w:id="50159925">
                  <w:marLeft w:val="0"/>
                  <w:marRight w:val="0"/>
                  <w:marTop w:val="0"/>
                  <w:marBottom w:val="180"/>
                  <w:divBdr>
                    <w:top w:val="none" w:sz="0" w:space="0" w:color="auto"/>
                    <w:left w:val="none" w:sz="0" w:space="0" w:color="auto"/>
                    <w:bottom w:val="none" w:sz="0" w:space="0" w:color="auto"/>
                    <w:right w:val="none" w:sz="0" w:space="0" w:color="auto"/>
                  </w:divBdr>
                </w:div>
                <w:div w:id="2100716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1753</Words>
  <Characters>9993</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11723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Надежда</dc:creator>
  <cp:keywords/>
  <dc:description/>
  <cp:lastModifiedBy>ADMIN PRIMORSKIY</cp:lastModifiedBy>
  <cp:revision>3</cp:revision>
  <cp:lastPrinted>2023-11-07T08:00:00Z</cp:lastPrinted>
  <dcterms:created xsi:type="dcterms:W3CDTF">2023-11-07T07:34:00Z</dcterms:created>
  <dcterms:modified xsi:type="dcterms:W3CDTF">2023-11-07T08:01:00Z</dcterms:modified>
  <dc:language>en-US</dc:language>
</cp:coreProperties>
</file>