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F56649" w14:textId="77777777" w:rsidR="00A81FB8" w:rsidRDefault="00000000">
      <w:r>
        <w:t xml:space="preserve">                                                                          </w:t>
      </w:r>
      <w:r>
        <w:rPr>
          <w:noProof/>
          <w:lang w:val="en-US" w:eastAsia="en-US"/>
        </w:rPr>
        <mc:AlternateContent>
          <mc:Choice Requires="wpg">
            <w:drawing>
              <wp:inline distT="0" distB="0" distL="0" distR="0" wp14:anchorId="53A5A8E8" wp14:editId="154DAA05">
                <wp:extent cx="1180465" cy="1019175"/>
                <wp:effectExtent l="0" t="0" r="0" b="0"/>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2"/>
                        <pic:cNvPicPr>
                          <a:picLocks noChangeAspect="1"/>
                        </pic:cNvPicPr>
                      </pic:nvPicPr>
                      <pic:blipFill>
                        <a:blip r:embed="rId6"/>
                        <a:srcRect l="-42" t="-34" r="-42" b="-34"/>
                        <a:stretch/>
                      </pic:blipFill>
                      <pic:spPr bwMode="auto">
                        <a:xfrm>
                          <a:off x="0" y="0"/>
                          <a:ext cx="1180465" cy="1019174"/>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92.95pt;height:80.25pt;mso-wrap-distance-left:0.00pt;mso-wrap-distance-top:0.00pt;mso-wrap-distance-right:0.00pt;mso-wrap-distance-bottom:0.00pt;" stroked="false">
                <v:path textboxrect="0,0,0,0"/>
                <v:imagedata r:id="rId8" o:title=""/>
              </v:shape>
            </w:pict>
          </mc:Fallback>
        </mc:AlternateContent>
      </w:r>
    </w:p>
    <w:p w14:paraId="7661C6E6" w14:textId="77777777" w:rsidR="00A81FB8" w:rsidRDefault="00000000">
      <w:r>
        <w:t xml:space="preserve">                                                                        </w:t>
      </w:r>
      <w:proofErr w:type="gramStart"/>
      <w:r>
        <w:t>Российская  Федерация</w:t>
      </w:r>
      <w:proofErr w:type="gramEnd"/>
      <w:r>
        <w:t xml:space="preserve">         </w:t>
      </w:r>
    </w:p>
    <w:p w14:paraId="2018513B" w14:textId="77777777" w:rsidR="00A81FB8" w:rsidRDefault="00000000">
      <w:r>
        <w:t xml:space="preserve">                                                                         </w:t>
      </w:r>
      <w:r>
        <w:rPr>
          <w:b/>
        </w:rPr>
        <w:t xml:space="preserve">АДМИНИСТРАЦИЯ  </w:t>
      </w:r>
    </w:p>
    <w:p w14:paraId="5FF0F8A8" w14:textId="77777777" w:rsidR="00A81FB8" w:rsidRDefault="00000000">
      <w:pPr>
        <w:rPr>
          <w:b/>
        </w:rPr>
      </w:pPr>
      <w:r>
        <w:rPr>
          <w:b/>
        </w:rPr>
        <w:t xml:space="preserve">                                                     </w:t>
      </w:r>
      <w:proofErr w:type="gramStart"/>
      <w:r>
        <w:rPr>
          <w:b/>
        </w:rPr>
        <w:t>СЕЛЬСКОГО  ПОСЕЛЕНИЯ</w:t>
      </w:r>
      <w:proofErr w:type="gramEnd"/>
      <w:r>
        <w:rPr>
          <w:b/>
        </w:rPr>
        <w:t xml:space="preserve">  ПРИМОРСКИЙ</w:t>
      </w:r>
    </w:p>
    <w:p w14:paraId="3A803606" w14:textId="77777777" w:rsidR="00A81FB8" w:rsidRDefault="00000000">
      <w:pPr>
        <w:rPr>
          <w:b/>
        </w:rPr>
      </w:pPr>
      <w:r>
        <w:rPr>
          <w:b/>
        </w:rPr>
        <w:t xml:space="preserve">                                         </w:t>
      </w:r>
      <w:proofErr w:type="gramStart"/>
      <w:r>
        <w:rPr>
          <w:b/>
        </w:rPr>
        <w:t>МУНИЦИПАЛЬНОГО  РАЙОНА</w:t>
      </w:r>
      <w:proofErr w:type="gramEnd"/>
      <w:r>
        <w:rPr>
          <w:b/>
        </w:rPr>
        <w:t xml:space="preserve">  СТАВРОПОЛЬСКИЙ  </w:t>
      </w:r>
    </w:p>
    <w:p w14:paraId="63A55AB8" w14:textId="77777777" w:rsidR="00A81FB8" w:rsidRDefault="00000000">
      <w:pPr>
        <w:rPr>
          <w:b/>
        </w:rPr>
      </w:pPr>
      <w:r>
        <w:rPr>
          <w:b/>
        </w:rPr>
        <w:t xml:space="preserve">                                                                    </w:t>
      </w:r>
      <w:proofErr w:type="gramStart"/>
      <w:r>
        <w:rPr>
          <w:b/>
        </w:rPr>
        <w:t>САМАРСКОЙ  ОБЛАСТИ</w:t>
      </w:r>
      <w:proofErr w:type="gramEnd"/>
    </w:p>
    <w:p w14:paraId="59963D2D" w14:textId="77777777" w:rsidR="00A81FB8" w:rsidRDefault="00A81FB8">
      <w:pPr>
        <w:rPr>
          <w:b/>
        </w:rPr>
      </w:pPr>
    </w:p>
    <w:p w14:paraId="73B5DC9C" w14:textId="77777777" w:rsidR="00A81FB8" w:rsidRDefault="00000000">
      <w:pPr>
        <w:rPr>
          <w:b/>
          <w:sz w:val="24"/>
          <w:szCs w:val="24"/>
        </w:rPr>
      </w:pPr>
      <w:r>
        <w:rPr>
          <w:b/>
          <w:sz w:val="24"/>
          <w:szCs w:val="24"/>
        </w:rPr>
        <w:t xml:space="preserve">                                                               ПОСТАНОВЛЕНИЕ </w:t>
      </w:r>
    </w:p>
    <w:p w14:paraId="22DD30C7" w14:textId="77777777" w:rsidR="00A81FB8" w:rsidRDefault="00A81FB8">
      <w:pPr>
        <w:rPr>
          <w:b/>
          <w:sz w:val="24"/>
          <w:szCs w:val="24"/>
        </w:rPr>
      </w:pPr>
    </w:p>
    <w:p w14:paraId="1AA50F8C" w14:textId="77777777" w:rsidR="00A81FB8" w:rsidRDefault="00000000">
      <w:pPr>
        <w:rPr>
          <w:sz w:val="24"/>
          <w:szCs w:val="24"/>
        </w:rPr>
      </w:pPr>
      <w:proofErr w:type="gramStart"/>
      <w:r>
        <w:rPr>
          <w:sz w:val="24"/>
          <w:szCs w:val="24"/>
        </w:rPr>
        <w:t>от  09</w:t>
      </w:r>
      <w:proofErr w:type="gramEnd"/>
      <w:r>
        <w:rPr>
          <w:sz w:val="24"/>
          <w:szCs w:val="24"/>
        </w:rPr>
        <w:t xml:space="preserve"> апреля 2025г.                                                                                                          № 28</w:t>
      </w:r>
    </w:p>
    <w:p w14:paraId="49522BC0" w14:textId="77777777" w:rsidR="00A81FB8" w:rsidRDefault="00000000">
      <w:pPr>
        <w:jc w:val="center"/>
        <w:outlineLvl w:val="0"/>
        <w:rPr>
          <w:sz w:val="24"/>
          <w:szCs w:val="24"/>
        </w:rPr>
      </w:pPr>
      <w:r>
        <w:rPr>
          <w:sz w:val="24"/>
          <w:szCs w:val="24"/>
        </w:rPr>
        <w:t xml:space="preserve"> </w:t>
      </w:r>
    </w:p>
    <w:p w14:paraId="70653FEF" w14:textId="77777777" w:rsidR="00A81FB8" w:rsidRDefault="00000000">
      <w:pPr>
        <w:pStyle w:val="a4"/>
        <w:jc w:val="center"/>
      </w:pPr>
      <w:r>
        <w:rPr>
          <w:rFonts w:ascii="Times New Roman" w:hAnsi="Times New Roman" w:cs="Times New Roman"/>
          <w:b/>
          <w:sz w:val="24"/>
          <w:szCs w:val="24"/>
        </w:rPr>
        <w:t>О создании конкурсной комиссии по отбору управляющей организации для управления многоквартирными домами и об утверждении Положения о ней</w:t>
      </w:r>
    </w:p>
    <w:p w14:paraId="7752B632" w14:textId="77777777" w:rsidR="00A81FB8" w:rsidRDefault="00A81FB8">
      <w:pPr>
        <w:pStyle w:val="a4"/>
        <w:jc w:val="both"/>
        <w:rPr>
          <w:rFonts w:ascii="Times New Roman" w:hAnsi="Times New Roman" w:cs="Times New Roman"/>
          <w:b/>
          <w:sz w:val="24"/>
          <w:szCs w:val="24"/>
        </w:rPr>
      </w:pPr>
    </w:p>
    <w:p w14:paraId="3B249E77"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 xml:space="preserve">В целях  создания конкурентной среды в сфере управления и обслуживания жилищного фонда в сельском поселении Приморский муниципального района Ставропольский Самарской области, во исполнение  пункта 4 </w:t>
      </w:r>
      <w:hyperlink r:id="rId9" w:tooltip="consultantplus://offline/main?base=LAW;n=76923;fld=134;dst=100970" w:history="1">
        <w:r>
          <w:rPr>
            <w:rStyle w:val="af9"/>
            <w:rFonts w:ascii="Times New Roman" w:hAnsi="Times New Roman" w:cs="Times New Roman"/>
            <w:sz w:val="24"/>
            <w:szCs w:val="24"/>
          </w:rPr>
          <w:t>статьи 161</w:t>
        </w:r>
      </w:hyperlink>
      <w:r>
        <w:rPr>
          <w:rFonts w:ascii="Times New Roman" w:hAnsi="Times New Roman" w:cs="Times New Roman"/>
          <w:sz w:val="24"/>
          <w:szCs w:val="24"/>
        </w:rPr>
        <w:t xml:space="preserve"> Жилищного кодекса Российской Федерации,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 Федерации от 06.02.2006 № 75 «О порядке проведения органом местного самоуправления открытого конкурса по отбору управляющей организации для управления многоквартирным домом», руководствуясь Уставом сельского поселения Приморский муниципального района Ставропольский Самарской области, Администрация сельского поселения Приморский муниципального района Ставропольский Самарской области </w:t>
      </w:r>
    </w:p>
    <w:p w14:paraId="06E01047" w14:textId="77777777" w:rsidR="00A81FB8" w:rsidRDefault="00A81FB8">
      <w:pPr>
        <w:pStyle w:val="a4"/>
        <w:ind w:firstLine="851"/>
        <w:jc w:val="both"/>
        <w:rPr>
          <w:rFonts w:ascii="Times New Roman" w:hAnsi="Times New Roman" w:cs="Times New Roman"/>
          <w:sz w:val="24"/>
          <w:szCs w:val="24"/>
        </w:rPr>
      </w:pPr>
    </w:p>
    <w:p w14:paraId="5CDD2D7C" w14:textId="77777777" w:rsidR="00A81FB8" w:rsidRDefault="00000000">
      <w:pPr>
        <w:pStyle w:val="a4"/>
        <w:ind w:left="3469" w:firstLine="851"/>
        <w:jc w:val="both"/>
        <w:rPr>
          <w:rFonts w:ascii="Times New Roman" w:hAnsi="Times New Roman" w:cs="Times New Roman"/>
          <w:sz w:val="24"/>
          <w:szCs w:val="24"/>
        </w:rPr>
      </w:pPr>
      <w:r>
        <w:rPr>
          <w:rFonts w:ascii="Times New Roman" w:hAnsi="Times New Roman" w:cs="Times New Roman"/>
          <w:sz w:val="24"/>
          <w:szCs w:val="24"/>
        </w:rPr>
        <w:t>ПОСТАНОВЛЯЕТ:</w:t>
      </w:r>
    </w:p>
    <w:p w14:paraId="2C26E901" w14:textId="77777777" w:rsidR="00A81FB8" w:rsidRDefault="00A81FB8">
      <w:pPr>
        <w:pStyle w:val="a4"/>
        <w:ind w:left="3469" w:firstLine="851"/>
        <w:jc w:val="both"/>
        <w:rPr>
          <w:rFonts w:ascii="Times New Roman" w:hAnsi="Times New Roman" w:cs="Times New Roman"/>
          <w:sz w:val="24"/>
          <w:szCs w:val="24"/>
        </w:rPr>
      </w:pPr>
    </w:p>
    <w:p w14:paraId="6BC5A7F9"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 xml:space="preserve">1. Создать конкурсную комиссию по отбору управляющей организации для управления многоквартирными домами и утвердить ее состав согласно Приложению 1 к настоящему Постановлению. </w:t>
      </w:r>
    </w:p>
    <w:p w14:paraId="18C9E8C8"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2. Утвердить Положение о конкурсной комиссии по отбору управляющей организации для управления многоквартирными домами согласно Приложению 2 к настоящему Постановлению.</w:t>
      </w:r>
    </w:p>
    <w:p w14:paraId="14F3F4BC"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Постановление администрации сельского поселения Приморский №358 от 28.11.2023г. «О создании конкурсной комиссии по отбору управляющей организации для управления многоквартирными домами и об утверждении Положения о ней», - признать утратившим силу.</w:t>
      </w:r>
    </w:p>
    <w:p w14:paraId="6E008CFC" w14:textId="77777777" w:rsidR="00A81FB8" w:rsidRDefault="00000000">
      <w:pPr>
        <w:pStyle w:val="a4"/>
        <w:ind w:firstLine="851"/>
        <w:jc w:val="both"/>
      </w:pPr>
      <w:r>
        <w:rPr>
          <w:rFonts w:ascii="Times New Roman" w:hAnsi="Times New Roman" w:cs="Times New Roman"/>
          <w:sz w:val="24"/>
          <w:szCs w:val="24"/>
        </w:rPr>
        <w:t>4. Опубликовать настоящее Постановление на официальном сайте Администрации сельского поселения Приморский муниципального района Ставропольский Самарской области.</w:t>
      </w:r>
    </w:p>
    <w:p w14:paraId="262DA4B2"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5. Настоящее Постановление вступает в силу со дня официального опубликования.</w:t>
      </w:r>
    </w:p>
    <w:p w14:paraId="401411F6"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6. Контроль за исполнением настоящего Постановления оставляю за собой.</w:t>
      </w:r>
    </w:p>
    <w:p w14:paraId="5D01E747" w14:textId="77777777" w:rsidR="00A81FB8" w:rsidRDefault="00A81FB8">
      <w:pPr>
        <w:pStyle w:val="a4"/>
        <w:jc w:val="both"/>
        <w:rPr>
          <w:rFonts w:ascii="Times New Roman" w:hAnsi="Times New Roman" w:cs="Times New Roman"/>
          <w:sz w:val="24"/>
          <w:szCs w:val="24"/>
        </w:rPr>
      </w:pPr>
    </w:p>
    <w:p w14:paraId="2D1271A0" w14:textId="77777777" w:rsidR="00A81FB8" w:rsidRDefault="00A81FB8">
      <w:pPr>
        <w:pStyle w:val="a4"/>
        <w:jc w:val="both"/>
        <w:rPr>
          <w:rFonts w:ascii="Times New Roman" w:hAnsi="Times New Roman" w:cs="Times New Roman"/>
          <w:sz w:val="24"/>
          <w:szCs w:val="24"/>
        </w:rPr>
      </w:pPr>
    </w:p>
    <w:p w14:paraId="379DD101" w14:textId="77777777" w:rsidR="00A81FB8" w:rsidRDefault="00000000">
      <w:pPr>
        <w:pStyle w:val="a4"/>
        <w:jc w:val="both"/>
        <w:rPr>
          <w:rFonts w:ascii="Times New Roman" w:hAnsi="Times New Roman" w:cs="Times New Roman"/>
          <w:sz w:val="24"/>
          <w:szCs w:val="24"/>
        </w:rPr>
      </w:pPr>
      <w:proofErr w:type="spellStart"/>
      <w:r>
        <w:rPr>
          <w:rFonts w:ascii="Times New Roman" w:hAnsi="Times New Roman" w:cs="Times New Roman"/>
          <w:sz w:val="24"/>
          <w:szCs w:val="24"/>
        </w:rPr>
        <w:t>И.</w:t>
      </w:r>
      <w:proofErr w:type="gramStart"/>
      <w:r>
        <w:rPr>
          <w:rFonts w:ascii="Times New Roman" w:hAnsi="Times New Roman" w:cs="Times New Roman"/>
          <w:sz w:val="24"/>
          <w:szCs w:val="24"/>
        </w:rPr>
        <w:t>о.главы</w:t>
      </w:r>
      <w:proofErr w:type="spellEnd"/>
      <w:proofErr w:type="gramEnd"/>
      <w:r>
        <w:rPr>
          <w:rFonts w:ascii="Times New Roman" w:hAnsi="Times New Roman" w:cs="Times New Roman"/>
          <w:sz w:val="24"/>
          <w:szCs w:val="24"/>
        </w:rPr>
        <w:t xml:space="preserve"> </w:t>
      </w:r>
    </w:p>
    <w:p w14:paraId="3C67F0F3" w14:textId="5B14BEE3" w:rsidR="00A81FB8" w:rsidRDefault="00000000">
      <w:pPr>
        <w:pStyle w:val="a4"/>
        <w:jc w:val="both"/>
      </w:pPr>
      <w:r>
        <w:rPr>
          <w:rFonts w:ascii="Times New Roman" w:hAnsi="Times New Roman" w:cs="Times New Roman"/>
          <w:sz w:val="24"/>
          <w:szCs w:val="24"/>
        </w:rPr>
        <w:t xml:space="preserve">сельского поселения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М.Ю. Козлов </w:t>
      </w:r>
    </w:p>
    <w:p w14:paraId="7A936F18" w14:textId="77777777" w:rsidR="00A81FB8" w:rsidRDefault="00000000">
      <w:pPr>
        <w:pStyle w:val="a4"/>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p>
    <w:p w14:paraId="0519DD3D" w14:textId="77777777" w:rsidR="00A81FB8" w:rsidRDefault="00A81FB8">
      <w:pPr>
        <w:pStyle w:val="a4"/>
        <w:jc w:val="both"/>
        <w:rPr>
          <w:rFonts w:ascii="Times New Roman" w:hAnsi="Times New Roman" w:cs="Times New Roman"/>
          <w:sz w:val="26"/>
          <w:szCs w:val="26"/>
        </w:rPr>
      </w:pPr>
    </w:p>
    <w:p w14:paraId="4C4927D4" w14:textId="77777777" w:rsidR="00A81FB8" w:rsidRDefault="00000000">
      <w:pPr>
        <w:pStyle w:val="a4"/>
        <w:jc w:val="both"/>
        <w:rPr>
          <w:rFonts w:ascii="Times New Roman" w:hAnsi="Times New Roman" w:cs="Times New Roman"/>
          <w:sz w:val="18"/>
          <w:szCs w:val="18"/>
        </w:rPr>
      </w:pPr>
      <w:proofErr w:type="spellStart"/>
      <w:r>
        <w:rPr>
          <w:rFonts w:ascii="Times New Roman" w:hAnsi="Times New Roman" w:cs="Times New Roman"/>
          <w:sz w:val="18"/>
          <w:szCs w:val="18"/>
        </w:rPr>
        <w:t>исп.</w:t>
      </w:r>
      <w:proofErr w:type="gramStart"/>
      <w:r>
        <w:rPr>
          <w:rFonts w:ascii="Times New Roman" w:hAnsi="Times New Roman" w:cs="Times New Roman"/>
          <w:sz w:val="18"/>
          <w:szCs w:val="18"/>
        </w:rPr>
        <w:t>Н.А</w:t>
      </w:r>
      <w:proofErr w:type="spellEnd"/>
      <w:proofErr w:type="gramEnd"/>
      <w:r>
        <w:rPr>
          <w:rFonts w:ascii="Times New Roman" w:hAnsi="Times New Roman" w:cs="Times New Roman"/>
          <w:sz w:val="18"/>
          <w:szCs w:val="18"/>
        </w:rPr>
        <w:t xml:space="preserve"> Забирова 8(8482) 93-96-12.</w:t>
      </w:r>
    </w:p>
    <w:p w14:paraId="2D89D279" w14:textId="77777777" w:rsidR="00A81FB8" w:rsidRDefault="00A81FB8">
      <w:pPr>
        <w:pStyle w:val="a4"/>
        <w:jc w:val="both"/>
        <w:rPr>
          <w:rFonts w:ascii="Times New Roman" w:hAnsi="Times New Roman" w:cs="Times New Roman"/>
          <w:sz w:val="26"/>
          <w:szCs w:val="26"/>
        </w:rPr>
      </w:pPr>
    </w:p>
    <w:p w14:paraId="1B5C395C" w14:textId="77777777" w:rsidR="00A81FB8" w:rsidRDefault="00A81FB8">
      <w:pPr>
        <w:pStyle w:val="a4"/>
        <w:jc w:val="both"/>
        <w:rPr>
          <w:rFonts w:ascii="Times New Roman" w:hAnsi="Times New Roman" w:cs="Times New Roman"/>
          <w:sz w:val="26"/>
          <w:szCs w:val="26"/>
        </w:rPr>
      </w:pPr>
    </w:p>
    <w:p w14:paraId="3C114A40" w14:textId="77777777" w:rsidR="00A81FB8" w:rsidRDefault="00A81FB8">
      <w:pPr>
        <w:pStyle w:val="a4"/>
        <w:jc w:val="both"/>
        <w:rPr>
          <w:rFonts w:ascii="Times New Roman" w:hAnsi="Times New Roman" w:cs="Times New Roman"/>
          <w:sz w:val="26"/>
          <w:szCs w:val="26"/>
        </w:rPr>
      </w:pPr>
    </w:p>
    <w:p w14:paraId="7E5A4C31" w14:textId="77777777" w:rsidR="00A81FB8" w:rsidRDefault="00000000">
      <w:pPr>
        <w:ind w:left="7920"/>
        <w:contextualSpacing/>
        <w:rPr>
          <w:sz w:val="24"/>
          <w:szCs w:val="24"/>
        </w:rPr>
      </w:pPr>
      <w:r>
        <w:rPr>
          <w:sz w:val="24"/>
          <w:szCs w:val="24"/>
        </w:rPr>
        <w:t xml:space="preserve">       Приложение 1</w:t>
      </w:r>
    </w:p>
    <w:p w14:paraId="6929F6EC" w14:textId="77777777" w:rsidR="00A81FB8" w:rsidRDefault="00000000">
      <w:pPr>
        <w:ind w:left="4395"/>
        <w:contextualSpacing/>
        <w:jc w:val="right"/>
        <w:rPr>
          <w:sz w:val="24"/>
          <w:szCs w:val="24"/>
        </w:rPr>
      </w:pPr>
      <w:r>
        <w:rPr>
          <w:sz w:val="24"/>
          <w:szCs w:val="24"/>
        </w:rPr>
        <w:t>к постановлению Администрации</w:t>
      </w:r>
    </w:p>
    <w:p w14:paraId="09F2B725" w14:textId="77777777" w:rsidR="00A81FB8" w:rsidRDefault="00000000">
      <w:pPr>
        <w:ind w:left="4395"/>
        <w:contextualSpacing/>
        <w:jc w:val="right"/>
        <w:rPr>
          <w:sz w:val="24"/>
          <w:szCs w:val="24"/>
        </w:rPr>
      </w:pPr>
      <w:r>
        <w:rPr>
          <w:sz w:val="24"/>
          <w:szCs w:val="24"/>
        </w:rPr>
        <w:t xml:space="preserve">сельского поселения Приморский </w:t>
      </w:r>
    </w:p>
    <w:p w14:paraId="3F68C023" w14:textId="77777777" w:rsidR="00A81FB8" w:rsidRDefault="00000000">
      <w:pPr>
        <w:ind w:left="4395"/>
        <w:contextualSpacing/>
        <w:jc w:val="right"/>
        <w:rPr>
          <w:sz w:val="24"/>
          <w:szCs w:val="24"/>
        </w:rPr>
      </w:pPr>
      <w:r>
        <w:rPr>
          <w:sz w:val="24"/>
          <w:szCs w:val="24"/>
        </w:rPr>
        <w:t xml:space="preserve">муниципального района Ставропольский </w:t>
      </w:r>
    </w:p>
    <w:p w14:paraId="309FD34F" w14:textId="77777777" w:rsidR="00A81FB8" w:rsidRDefault="00000000">
      <w:pPr>
        <w:ind w:left="4395"/>
        <w:contextualSpacing/>
        <w:jc w:val="right"/>
      </w:pPr>
      <w:r>
        <w:rPr>
          <w:sz w:val="24"/>
          <w:szCs w:val="24"/>
        </w:rPr>
        <w:t xml:space="preserve">Самарской области от 09.04.2025 № 28 </w:t>
      </w:r>
    </w:p>
    <w:p w14:paraId="7E7A5A4F" w14:textId="77777777" w:rsidR="00A81FB8" w:rsidRDefault="00A81FB8">
      <w:pPr>
        <w:ind w:left="4395"/>
        <w:contextualSpacing/>
        <w:jc w:val="center"/>
        <w:rPr>
          <w:sz w:val="24"/>
          <w:szCs w:val="24"/>
        </w:rPr>
      </w:pPr>
    </w:p>
    <w:p w14:paraId="36E77605" w14:textId="77777777" w:rsidR="00A81FB8" w:rsidRDefault="00A81FB8">
      <w:pPr>
        <w:ind w:left="4395"/>
        <w:contextualSpacing/>
        <w:jc w:val="center"/>
        <w:rPr>
          <w:sz w:val="24"/>
          <w:szCs w:val="24"/>
        </w:rPr>
      </w:pPr>
    </w:p>
    <w:p w14:paraId="68A77841" w14:textId="77777777" w:rsidR="00A81FB8" w:rsidRDefault="00000000">
      <w:pPr>
        <w:pStyle w:val="a4"/>
        <w:jc w:val="center"/>
        <w:rPr>
          <w:rFonts w:ascii="Times New Roman" w:hAnsi="Times New Roman" w:cs="Times New Roman"/>
          <w:b/>
          <w:sz w:val="24"/>
          <w:szCs w:val="24"/>
        </w:rPr>
      </w:pPr>
      <w:r>
        <w:rPr>
          <w:rFonts w:ascii="Times New Roman" w:hAnsi="Times New Roman" w:cs="Times New Roman"/>
          <w:b/>
          <w:sz w:val="24"/>
          <w:szCs w:val="24"/>
        </w:rPr>
        <w:t xml:space="preserve">Состав конкурсной комиссии </w:t>
      </w:r>
    </w:p>
    <w:p w14:paraId="7BBD38AA" w14:textId="77777777" w:rsidR="00A81FB8" w:rsidRDefault="00000000">
      <w:pPr>
        <w:pStyle w:val="a4"/>
        <w:jc w:val="center"/>
        <w:rPr>
          <w:rFonts w:ascii="Times New Roman" w:hAnsi="Times New Roman" w:cs="Times New Roman"/>
          <w:b/>
          <w:sz w:val="24"/>
          <w:szCs w:val="24"/>
        </w:rPr>
      </w:pPr>
      <w:r>
        <w:rPr>
          <w:rFonts w:ascii="Times New Roman" w:hAnsi="Times New Roman" w:cs="Times New Roman"/>
          <w:b/>
          <w:sz w:val="24"/>
          <w:szCs w:val="24"/>
        </w:rPr>
        <w:t>по отбору управляющей организации для управления многоквартирными домами</w:t>
      </w:r>
    </w:p>
    <w:p w14:paraId="2533D6E8" w14:textId="77777777" w:rsidR="00A81FB8" w:rsidRDefault="00A81FB8">
      <w:pPr>
        <w:pStyle w:val="a4"/>
        <w:jc w:val="center"/>
        <w:rPr>
          <w:rFonts w:ascii="Times New Roman" w:hAnsi="Times New Roman" w:cs="Times New Roman"/>
          <w:b/>
          <w:sz w:val="24"/>
          <w:szCs w:val="24"/>
        </w:rPr>
      </w:pPr>
    </w:p>
    <w:p w14:paraId="50C85394" w14:textId="77777777" w:rsidR="00A81FB8" w:rsidRDefault="00A81FB8">
      <w:pPr>
        <w:pStyle w:val="a4"/>
        <w:jc w:val="both"/>
        <w:rPr>
          <w:rFonts w:ascii="Times New Roman" w:hAnsi="Times New Roman" w:cs="Times New Roman"/>
          <w:b/>
          <w:sz w:val="24"/>
          <w:szCs w:val="24"/>
        </w:rPr>
      </w:pPr>
    </w:p>
    <w:p w14:paraId="303B31AE" w14:textId="77777777" w:rsidR="00A81FB8" w:rsidRDefault="00000000">
      <w:pPr>
        <w:pStyle w:val="a4"/>
        <w:jc w:val="both"/>
        <w:rPr>
          <w:rFonts w:ascii="Times New Roman" w:hAnsi="Times New Roman" w:cs="Times New Roman"/>
          <w:sz w:val="24"/>
          <w:szCs w:val="24"/>
        </w:rPr>
      </w:pPr>
      <w:r>
        <w:rPr>
          <w:rFonts w:ascii="Times New Roman" w:hAnsi="Times New Roman" w:cs="Times New Roman"/>
          <w:b/>
          <w:sz w:val="24"/>
          <w:szCs w:val="24"/>
        </w:rPr>
        <w:t xml:space="preserve">Председатель </w:t>
      </w:r>
      <w:proofErr w:type="gramStart"/>
      <w:r>
        <w:rPr>
          <w:rFonts w:ascii="Times New Roman" w:hAnsi="Times New Roman" w:cs="Times New Roman"/>
          <w:b/>
          <w:sz w:val="24"/>
          <w:szCs w:val="24"/>
        </w:rPr>
        <w:t xml:space="preserve">комиссии </w:t>
      </w:r>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Лаптев Евгений Николаевич, глава сельского поселения Приморский муниципального района Ставропольский Самарской области;</w:t>
      </w:r>
    </w:p>
    <w:p w14:paraId="69ED9CAD" w14:textId="77777777" w:rsidR="00A81FB8" w:rsidRDefault="00A81FB8">
      <w:pPr>
        <w:pStyle w:val="a4"/>
        <w:jc w:val="both"/>
        <w:rPr>
          <w:rFonts w:ascii="Times New Roman" w:hAnsi="Times New Roman" w:cs="Times New Roman"/>
          <w:sz w:val="24"/>
          <w:szCs w:val="24"/>
        </w:rPr>
      </w:pPr>
    </w:p>
    <w:p w14:paraId="5BA08917" w14:textId="10D98B8F" w:rsidR="00A81FB8" w:rsidRDefault="00000000">
      <w:pPr>
        <w:pStyle w:val="a4"/>
        <w:jc w:val="both"/>
        <w:rPr>
          <w:rFonts w:ascii="Times New Roman" w:hAnsi="Times New Roman" w:cs="Times New Roman"/>
          <w:sz w:val="24"/>
          <w:szCs w:val="24"/>
        </w:rPr>
      </w:pPr>
      <w:r>
        <w:rPr>
          <w:rFonts w:ascii="Times New Roman" w:hAnsi="Times New Roman" w:cs="Times New Roman"/>
          <w:b/>
          <w:sz w:val="24"/>
          <w:szCs w:val="24"/>
        </w:rPr>
        <w:t>Заместитель председателя</w:t>
      </w:r>
      <w:r>
        <w:rPr>
          <w:rFonts w:ascii="Times New Roman" w:hAnsi="Times New Roman" w:cs="Times New Roman"/>
          <w:sz w:val="24"/>
          <w:szCs w:val="24"/>
        </w:rPr>
        <w:t xml:space="preserve"> </w:t>
      </w:r>
      <w:proofErr w:type="gramStart"/>
      <w:r>
        <w:rPr>
          <w:rFonts w:ascii="Times New Roman" w:hAnsi="Times New Roman" w:cs="Times New Roman"/>
          <w:sz w:val="24"/>
          <w:szCs w:val="24"/>
        </w:rPr>
        <w:t>-  Козлов</w:t>
      </w:r>
      <w:proofErr w:type="gramEnd"/>
      <w:r>
        <w:rPr>
          <w:rFonts w:ascii="Times New Roman" w:hAnsi="Times New Roman" w:cs="Times New Roman"/>
          <w:sz w:val="24"/>
          <w:szCs w:val="24"/>
        </w:rPr>
        <w:t xml:space="preserve"> Михаил </w:t>
      </w:r>
      <w:proofErr w:type="gramStart"/>
      <w:r>
        <w:rPr>
          <w:rFonts w:ascii="Times New Roman" w:hAnsi="Times New Roman" w:cs="Times New Roman"/>
          <w:sz w:val="24"/>
          <w:szCs w:val="24"/>
        </w:rPr>
        <w:t>Юрьевич,  главный</w:t>
      </w:r>
      <w:proofErr w:type="gramEnd"/>
      <w:r>
        <w:rPr>
          <w:rFonts w:ascii="Times New Roman" w:hAnsi="Times New Roman" w:cs="Times New Roman"/>
          <w:sz w:val="24"/>
          <w:szCs w:val="24"/>
        </w:rPr>
        <w:t xml:space="preserve"> специалист </w:t>
      </w:r>
      <w:r w:rsidR="00A61738">
        <w:rPr>
          <w:rFonts w:ascii="Times New Roman" w:hAnsi="Times New Roman" w:cs="Times New Roman"/>
          <w:sz w:val="24"/>
          <w:szCs w:val="24"/>
        </w:rPr>
        <w:t xml:space="preserve">администрации </w:t>
      </w:r>
      <w:r>
        <w:rPr>
          <w:rFonts w:ascii="Times New Roman" w:hAnsi="Times New Roman" w:cs="Times New Roman"/>
          <w:sz w:val="24"/>
          <w:szCs w:val="24"/>
        </w:rPr>
        <w:t>сельского поселения Приморский муниципального района Ставропольский Самарской области;</w:t>
      </w:r>
    </w:p>
    <w:p w14:paraId="38B814F1" w14:textId="77777777" w:rsidR="00A81FB8" w:rsidRDefault="00000000">
      <w:pPr>
        <w:pStyle w:val="a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9083660" w14:textId="77777777" w:rsidR="00A81FB8" w:rsidRDefault="00000000">
      <w:pPr>
        <w:pStyle w:val="a4"/>
        <w:jc w:val="both"/>
        <w:rPr>
          <w:rFonts w:ascii="Times New Roman" w:hAnsi="Times New Roman" w:cs="Times New Roman"/>
          <w:sz w:val="24"/>
          <w:szCs w:val="24"/>
        </w:rPr>
      </w:pPr>
      <w:r>
        <w:rPr>
          <w:rFonts w:ascii="Times New Roman" w:hAnsi="Times New Roman" w:cs="Times New Roman"/>
          <w:b/>
          <w:sz w:val="24"/>
          <w:szCs w:val="24"/>
        </w:rPr>
        <w:t>Секретарь комиссии</w:t>
      </w:r>
      <w:r>
        <w:rPr>
          <w:rFonts w:ascii="Times New Roman" w:hAnsi="Times New Roman" w:cs="Times New Roman"/>
          <w:sz w:val="24"/>
          <w:szCs w:val="24"/>
        </w:rPr>
        <w:t xml:space="preserve">       -   Казанцева Галина Сергеевна, ведущий специалист администрации сельского поселения Приморский муниципального района Ставропольский Самарской области.</w:t>
      </w:r>
    </w:p>
    <w:p w14:paraId="1B1AA5AB" w14:textId="77777777" w:rsidR="00A81FB8" w:rsidRDefault="00000000">
      <w:pPr>
        <w:pStyle w:val="a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8524BB6" w14:textId="77777777" w:rsidR="00A81FB8" w:rsidRDefault="00000000">
      <w:pPr>
        <w:pStyle w:val="a4"/>
        <w:jc w:val="both"/>
      </w:pPr>
      <w:r>
        <w:rPr>
          <w:rFonts w:ascii="Times New Roman" w:eastAsia="Times New Roman" w:hAnsi="Times New Roman" w:cs="Times New Roman"/>
          <w:sz w:val="24"/>
          <w:szCs w:val="24"/>
        </w:rPr>
        <w:t xml:space="preserve"> </w:t>
      </w:r>
      <w:r>
        <w:rPr>
          <w:rFonts w:ascii="Times New Roman" w:hAnsi="Times New Roman" w:cs="Times New Roman"/>
          <w:b/>
          <w:sz w:val="24"/>
          <w:szCs w:val="24"/>
        </w:rPr>
        <w:t xml:space="preserve">Члены конкурсной комиссии: </w:t>
      </w:r>
    </w:p>
    <w:p w14:paraId="382F86F8" w14:textId="77777777" w:rsidR="00A81FB8" w:rsidRDefault="00000000">
      <w:pPr>
        <w:pStyle w:val="a4"/>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1259A99E" w14:textId="77777777" w:rsidR="00A81FB8" w:rsidRDefault="00000000">
      <w:pPr>
        <w:pStyle w:val="a4"/>
        <w:jc w:val="both"/>
        <w:rPr>
          <w:rFonts w:ascii="Times New Roman" w:hAnsi="Times New Roman" w:cs="Times New Roman"/>
          <w:sz w:val="24"/>
          <w:szCs w:val="24"/>
        </w:rPr>
      </w:pPr>
      <w:r>
        <w:rPr>
          <w:rFonts w:ascii="Times New Roman" w:hAnsi="Times New Roman" w:cs="Times New Roman"/>
          <w:sz w:val="24"/>
          <w:szCs w:val="24"/>
        </w:rPr>
        <w:t xml:space="preserve">- Н.М. </w:t>
      </w:r>
      <w:proofErr w:type="spellStart"/>
      <w:r>
        <w:rPr>
          <w:rFonts w:ascii="Times New Roman" w:hAnsi="Times New Roman" w:cs="Times New Roman"/>
          <w:sz w:val="24"/>
          <w:szCs w:val="24"/>
        </w:rPr>
        <w:t>Ахметвалиева</w:t>
      </w:r>
      <w:proofErr w:type="spellEnd"/>
      <w:r>
        <w:rPr>
          <w:rFonts w:ascii="Times New Roman" w:hAnsi="Times New Roman" w:cs="Times New Roman"/>
          <w:sz w:val="24"/>
          <w:szCs w:val="24"/>
        </w:rPr>
        <w:t>, депутат собрания представителей сельского поселения Приморский муниципального района Ставропольский Самарской области (по согласованию);</w:t>
      </w:r>
    </w:p>
    <w:p w14:paraId="14CCDDDB" w14:textId="77777777" w:rsidR="00A81FB8" w:rsidRDefault="00A81FB8">
      <w:pPr>
        <w:pStyle w:val="a4"/>
        <w:jc w:val="both"/>
        <w:rPr>
          <w:rFonts w:ascii="Times New Roman" w:hAnsi="Times New Roman" w:cs="Times New Roman"/>
          <w:sz w:val="24"/>
          <w:szCs w:val="24"/>
        </w:rPr>
      </w:pPr>
    </w:p>
    <w:p w14:paraId="1267CAAA" w14:textId="77777777" w:rsidR="00A81FB8" w:rsidRDefault="00000000">
      <w:pPr>
        <w:pStyle w:val="a4"/>
        <w:jc w:val="both"/>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 Н.В. Деревяшкина, депутат собрания представителей сельского поселения Приморский муниципального района Ставропольский Самарской области (по согласованию).</w:t>
      </w:r>
    </w:p>
    <w:p w14:paraId="32D6A6C3" w14:textId="77777777" w:rsidR="00A81FB8" w:rsidRDefault="00A81FB8">
      <w:pPr>
        <w:pStyle w:val="a4"/>
        <w:jc w:val="both"/>
        <w:rPr>
          <w:rFonts w:ascii="Times New Roman" w:hAnsi="Times New Roman" w:cs="Times New Roman"/>
          <w:sz w:val="24"/>
          <w:szCs w:val="24"/>
        </w:rPr>
      </w:pPr>
    </w:p>
    <w:p w14:paraId="6FC859DC" w14:textId="77777777" w:rsidR="00A81FB8" w:rsidRDefault="00000000">
      <w:pPr>
        <w:pStyle w:val="a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42C30A6" w14:textId="77777777" w:rsidR="00A81FB8" w:rsidRDefault="00A81FB8">
      <w:pPr>
        <w:ind w:left="4395"/>
        <w:contextualSpacing/>
        <w:jc w:val="center"/>
        <w:rPr>
          <w:sz w:val="24"/>
          <w:szCs w:val="24"/>
        </w:rPr>
      </w:pPr>
    </w:p>
    <w:p w14:paraId="5E534784" w14:textId="77777777" w:rsidR="00A81FB8" w:rsidRDefault="00A81FB8">
      <w:pPr>
        <w:ind w:left="4395"/>
        <w:contextualSpacing/>
        <w:jc w:val="center"/>
        <w:rPr>
          <w:sz w:val="24"/>
          <w:szCs w:val="24"/>
        </w:rPr>
      </w:pPr>
    </w:p>
    <w:p w14:paraId="3BEB6C7E" w14:textId="77777777" w:rsidR="00A81FB8" w:rsidRDefault="00A81FB8">
      <w:pPr>
        <w:ind w:left="4395"/>
        <w:contextualSpacing/>
        <w:jc w:val="center"/>
        <w:rPr>
          <w:sz w:val="24"/>
          <w:szCs w:val="24"/>
        </w:rPr>
      </w:pPr>
    </w:p>
    <w:p w14:paraId="51ADF9EF" w14:textId="77777777" w:rsidR="00A81FB8" w:rsidRDefault="00A81FB8">
      <w:pPr>
        <w:ind w:left="4395"/>
        <w:contextualSpacing/>
        <w:jc w:val="center"/>
        <w:rPr>
          <w:sz w:val="24"/>
          <w:szCs w:val="24"/>
        </w:rPr>
      </w:pPr>
    </w:p>
    <w:p w14:paraId="1A5A2FB3" w14:textId="77777777" w:rsidR="00A81FB8" w:rsidRDefault="00A81FB8">
      <w:pPr>
        <w:ind w:left="4395"/>
        <w:contextualSpacing/>
        <w:jc w:val="center"/>
        <w:rPr>
          <w:sz w:val="24"/>
          <w:szCs w:val="24"/>
        </w:rPr>
      </w:pPr>
    </w:p>
    <w:p w14:paraId="10E4B2C2" w14:textId="77777777" w:rsidR="00A81FB8" w:rsidRDefault="00A81FB8">
      <w:pPr>
        <w:ind w:left="4395"/>
        <w:contextualSpacing/>
        <w:jc w:val="center"/>
        <w:rPr>
          <w:sz w:val="24"/>
          <w:szCs w:val="24"/>
        </w:rPr>
      </w:pPr>
    </w:p>
    <w:p w14:paraId="30AA6FF4" w14:textId="77777777" w:rsidR="00A81FB8" w:rsidRDefault="00A81FB8">
      <w:pPr>
        <w:ind w:left="4395"/>
        <w:contextualSpacing/>
        <w:jc w:val="center"/>
        <w:rPr>
          <w:sz w:val="24"/>
          <w:szCs w:val="24"/>
        </w:rPr>
      </w:pPr>
    </w:p>
    <w:p w14:paraId="1595B551" w14:textId="77777777" w:rsidR="00A81FB8" w:rsidRDefault="00A81FB8">
      <w:pPr>
        <w:ind w:left="4395"/>
        <w:contextualSpacing/>
        <w:jc w:val="center"/>
        <w:rPr>
          <w:sz w:val="24"/>
          <w:szCs w:val="24"/>
        </w:rPr>
      </w:pPr>
    </w:p>
    <w:p w14:paraId="2B599774" w14:textId="77777777" w:rsidR="00A81FB8" w:rsidRDefault="00A81FB8">
      <w:pPr>
        <w:ind w:left="4395"/>
        <w:contextualSpacing/>
        <w:jc w:val="center"/>
        <w:rPr>
          <w:sz w:val="24"/>
          <w:szCs w:val="24"/>
        </w:rPr>
      </w:pPr>
    </w:p>
    <w:p w14:paraId="27140B5E" w14:textId="77777777" w:rsidR="00A81FB8" w:rsidRDefault="00A81FB8">
      <w:pPr>
        <w:ind w:left="4395"/>
        <w:contextualSpacing/>
        <w:jc w:val="center"/>
        <w:rPr>
          <w:sz w:val="24"/>
          <w:szCs w:val="24"/>
        </w:rPr>
      </w:pPr>
    </w:p>
    <w:p w14:paraId="4704E0E7" w14:textId="77777777" w:rsidR="00A81FB8" w:rsidRDefault="00A81FB8">
      <w:pPr>
        <w:ind w:left="4395"/>
        <w:contextualSpacing/>
        <w:jc w:val="center"/>
        <w:rPr>
          <w:sz w:val="24"/>
          <w:szCs w:val="24"/>
        </w:rPr>
      </w:pPr>
    </w:p>
    <w:p w14:paraId="2134C9E6" w14:textId="77777777" w:rsidR="00A81FB8" w:rsidRDefault="00A81FB8">
      <w:pPr>
        <w:ind w:left="4395"/>
        <w:contextualSpacing/>
        <w:jc w:val="center"/>
        <w:rPr>
          <w:sz w:val="24"/>
          <w:szCs w:val="24"/>
        </w:rPr>
      </w:pPr>
    </w:p>
    <w:p w14:paraId="01323714" w14:textId="77777777" w:rsidR="00A81FB8" w:rsidRDefault="00A81FB8">
      <w:pPr>
        <w:ind w:left="4395"/>
        <w:contextualSpacing/>
        <w:jc w:val="center"/>
        <w:rPr>
          <w:sz w:val="24"/>
          <w:szCs w:val="24"/>
        </w:rPr>
      </w:pPr>
    </w:p>
    <w:p w14:paraId="7E77A86B" w14:textId="77777777" w:rsidR="00A81FB8" w:rsidRDefault="00A81FB8">
      <w:pPr>
        <w:ind w:left="4395"/>
        <w:contextualSpacing/>
        <w:jc w:val="center"/>
        <w:rPr>
          <w:sz w:val="24"/>
          <w:szCs w:val="24"/>
        </w:rPr>
      </w:pPr>
    </w:p>
    <w:p w14:paraId="4F850CE1" w14:textId="77777777" w:rsidR="00A81FB8" w:rsidRDefault="00A81FB8">
      <w:pPr>
        <w:ind w:left="4395"/>
        <w:contextualSpacing/>
        <w:jc w:val="center"/>
        <w:rPr>
          <w:sz w:val="24"/>
          <w:szCs w:val="24"/>
        </w:rPr>
      </w:pPr>
    </w:p>
    <w:p w14:paraId="3E4BEA6E" w14:textId="77777777" w:rsidR="00A81FB8" w:rsidRDefault="00A81FB8">
      <w:pPr>
        <w:ind w:left="4395"/>
        <w:contextualSpacing/>
        <w:jc w:val="center"/>
        <w:rPr>
          <w:sz w:val="24"/>
          <w:szCs w:val="24"/>
        </w:rPr>
      </w:pPr>
    </w:p>
    <w:p w14:paraId="016D5DE0" w14:textId="77777777" w:rsidR="00A81FB8" w:rsidRDefault="00A81FB8">
      <w:pPr>
        <w:ind w:left="4395"/>
        <w:contextualSpacing/>
        <w:jc w:val="center"/>
        <w:rPr>
          <w:sz w:val="24"/>
          <w:szCs w:val="24"/>
        </w:rPr>
      </w:pPr>
    </w:p>
    <w:p w14:paraId="5BB6FAAB" w14:textId="77777777" w:rsidR="00A81FB8" w:rsidRDefault="00A81FB8">
      <w:pPr>
        <w:ind w:left="4395"/>
        <w:contextualSpacing/>
        <w:jc w:val="center"/>
        <w:rPr>
          <w:sz w:val="24"/>
          <w:szCs w:val="24"/>
        </w:rPr>
      </w:pPr>
    </w:p>
    <w:p w14:paraId="15BB56FB" w14:textId="77777777" w:rsidR="00A81FB8" w:rsidRDefault="00A81FB8">
      <w:pPr>
        <w:ind w:left="4395"/>
        <w:contextualSpacing/>
        <w:jc w:val="center"/>
        <w:rPr>
          <w:sz w:val="24"/>
          <w:szCs w:val="24"/>
        </w:rPr>
      </w:pPr>
    </w:p>
    <w:p w14:paraId="4F04867E" w14:textId="77777777" w:rsidR="00A81FB8" w:rsidRDefault="00A81FB8">
      <w:pPr>
        <w:contextualSpacing/>
        <w:rPr>
          <w:sz w:val="24"/>
          <w:szCs w:val="24"/>
        </w:rPr>
      </w:pPr>
    </w:p>
    <w:p w14:paraId="7BA86929" w14:textId="77777777" w:rsidR="00A81FB8" w:rsidRDefault="00A81FB8">
      <w:pPr>
        <w:contextualSpacing/>
        <w:rPr>
          <w:sz w:val="24"/>
          <w:szCs w:val="24"/>
        </w:rPr>
      </w:pPr>
    </w:p>
    <w:p w14:paraId="06D73E7D" w14:textId="77777777" w:rsidR="00A81FB8" w:rsidRDefault="00A81FB8">
      <w:pPr>
        <w:contextualSpacing/>
        <w:rPr>
          <w:sz w:val="24"/>
          <w:szCs w:val="24"/>
        </w:rPr>
      </w:pPr>
    </w:p>
    <w:p w14:paraId="0A84E6CE" w14:textId="77777777" w:rsidR="00A81FB8" w:rsidRDefault="00A81FB8">
      <w:pPr>
        <w:contextualSpacing/>
        <w:rPr>
          <w:sz w:val="24"/>
          <w:szCs w:val="24"/>
        </w:rPr>
      </w:pPr>
    </w:p>
    <w:p w14:paraId="27971274" w14:textId="77777777" w:rsidR="00A81FB8" w:rsidRDefault="00A81FB8">
      <w:pPr>
        <w:contextualSpacing/>
        <w:rPr>
          <w:sz w:val="24"/>
          <w:szCs w:val="24"/>
        </w:rPr>
      </w:pPr>
    </w:p>
    <w:p w14:paraId="69ABA6A8" w14:textId="77777777" w:rsidR="00A81FB8" w:rsidRDefault="00A81FB8">
      <w:pPr>
        <w:contextualSpacing/>
        <w:rPr>
          <w:sz w:val="24"/>
          <w:szCs w:val="24"/>
        </w:rPr>
      </w:pPr>
    </w:p>
    <w:p w14:paraId="792575E9" w14:textId="77777777" w:rsidR="00A81FB8" w:rsidRDefault="00000000">
      <w:pPr>
        <w:ind w:left="4395"/>
        <w:contextualSpacing/>
        <w:jc w:val="right"/>
        <w:rPr>
          <w:sz w:val="24"/>
          <w:szCs w:val="24"/>
        </w:rPr>
      </w:pPr>
      <w:r>
        <w:rPr>
          <w:sz w:val="24"/>
          <w:szCs w:val="24"/>
        </w:rPr>
        <w:lastRenderedPageBreak/>
        <w:t>Приложение 2</w:t>
      </w:r>
    </w:p>
    <w:p w14:paraId="2D2967A7" w14:textId="77777777" w:rsidR="00A81FB8" w:rsidRDefault="00000000">
      <w:pPr>
        <w:ind w:left="4395"/>
        <w:contextualSpacing/>
        <w:jc w:val="right"/>
        <w:rPr>
          <w:sz w:val="24"/>
          <w:szCs w:val="24"/>
        </w:rPr>
      </w:pPr>
      <w:r>
        <w:rPr>
          <w:sz w:val="24"/>
          <w:szCs w:val="24"/>
        </w:rPr>
        <w:t>к постановлению Администрации</w:t>
      </w:r>
    </w:p>
    <w:p w14:paraId="287A3CD3" w14:textId="77777777" w:rsidR="00A81FB8" w:rsidRDefault="00000000">
      <w:pPr>
        <w:ind w:left="4395"/>
        <w:contextualSpacing/>
        <w:jc w:val="right"/>
        <w:rPr>
          <w:sz w:val="24"/>
          <w:szCs w:val="24"/>
        </w:rPr>
      </w:pPr>
      <w:r>
        <w:rPr>
          <w:sz w:val="24"/>
          <w:szCs w:val="24"/>
        </w:rPr>
        <w:t xml:space="preserve">сельского поселения Приморский муниципального района Ставропольский Самарской области </w:t>
      </w:r>
    </w:p>
    <w:p w14:paraId="747C253E" w14:textId="77777777" w:rsidR="00A81FB8" w:rsidRDefault="00000000">
      <w:pPr>
        <w:ind w:left="4395"/>
        <w:contextualSpacing/>
        <w:jc w:val="right"/>
      </w:pPr>
      <w:r>
        <w:rPr>
          <w:sz w:val="24"/>
          <w:szCs w:val="24"/>
        </w:rPr>
        <w:t xml:space="preserve">от 09.04.2025 № 28 </w:t>
      </w:r>
    </w:p>
    <w:p w14:paraId="59ADBD5F" w14:textId="77777777" w:rsidR="00A81FB8" w:rsidRDefault="00A81FB8">
      <w:pPr>
        <w:pStyle w:val="a4"/>
        <w:jc w:val="center"/>
        <w:rPr>
          <w:rFonts w:ascii="Times New Roman" w:hAnsi="Times New Roman" w:cs="Times New Roman"/>
          <w:sz w:val="24"/>
          <w:szCs w:val="24"/>
        </w:rPr>
      </w:pPr>
    </w:p>
    <w:p w14:paraId="7946DD78" w14:textId="77777777" w:rsidR="00A81FB8" w:rsidRDefault="00A81FB8">
      <w:pPr>
        <w:pStyle w:val="a4"/>
        <w:jc w:val="center"/>
        <w:rPr>
          <w:rFonts w:ascii="Times New Roman" w:hAnsi="Times New Roman" w:cs="Times New Roman"/>
          <w:sz w:val="24"/>
          <w:szCs w:val="24"/>
        </w:rPr>
      </w:pPr>
    </w:p>
    <w:p w14:paraId="2EAB3D61" w14:textId="77777777" w:rsidR="00A81FB8" w:rsidRDefault="00000000">
      <w:pPr>
        <w:pStyle w:val="a4"/>
        <w:jc w:val="center"/>
        <w:rPr>
          <w:rFonts w:ascii="Times New Roman" w:hAnsi="Times New Roman" w:cs="Times New Roman"/>
          <w:b/>
          <w:sz w:val="24"/>
          <w:szCs w:val="24"/>
        </w:rPr>
      </w:pPr>
      <w:r>
        <w:rPr>
          <w:rFonts w:ascii="Times New Roman" w:hAnsi="Times New Roman" w:cs="Times New Roman"/>
          <w:b/>
          <w:sz w:val="24"/>
          <w:szCs w:val="24"/>
        </w:rPr>
        <w:t xml:space="preserve">ПОЛОЖЕНИЕ </w:t>
      </w:r>
    </w:p>
    <w:p w14:paraId="7A5E8495" w14:textId="77777777" w:rsidR="00A81FB8" w:rsidRDefault="00000000">
      <w:pPr>
        <w:pStyle w:val="a4"/>
        <w:jc w:val="center"/>
        <w:rPr>
          <w:rFonts w:ascii="Times New Roman" w:hAnsi="Times New Roman" w:cs="Times New Roman"/>
          <w:b/>
          <w:sz w:val="24"/>
          <w:szCs w:val="24"/>
        </w:rPr>
      </w:pPr>
      <w:r>
        <w:rPr>
          <w:rFonts w:ascii="Times New Roman" w:hAnsi="Times New Roman" w:cs="Times New Roman"/>
          <w:b/>
          <w:sz w:val="24"/>
          <w:szCs w:val="24"/>
        </w:rPr>
        <w:t xml:space="preserve">О КОНКУРСНОЙ КОМИССИИ </w:t>
      </w:r>
    </w:p>
    <w:p w14:paraId="171139DF" w14:textId="77777777" w:rsidR="00A81FB8" w:rsidRDefault="00000000">
      <w:pPr>
        <w:pStyle w:val="a4"/>
        <w:jc w:val="center"/>
        <w:rPr>
          <w:rFonts w:ascii="Times New Roman" w:hAnsi="Times New Roman" w:cs="Times New Roman"/>
          <w:b/>
          <w:sz w:val="24"/>
          <w:szCs w:val="24"/>
        </w:rPr>
      </w:pPr>
      <w:r>
        <w:rPr>
          <w:rFonts w:ascii="Times New Roman" w:hAnsi="Times New Roman" w:cs="Times New Roman"/>
          <w:b/>
          <w:sz w:val="24"/>
          <w:szCs w:val="24"/>
        </w:rPr>
        <w:t xml:space="preserve">ПО ОТБОРУ УПРАВЛЯЮЩЕЙ ОРГАНИЗАЦИИ </w:t>
      </w:r>
    </w:p>
    <w:p w14:paraId="0AE5EFAA" w14:textId="77777777" w:rsidR="00A81FB8" w:rsidRDefault="00000000">
      <w:pPr>
        <w:pStyle w:val="a4"/>
        <w:jc w:val="center"/>
        <w:rPr>
          <w:rFonts w:ascii="Times New Roman" w:hAnsi="Times New Roman" w:cs="Times New Roman"/>
          <w:b/>
          <w:sz w:val="24"/>
          <w:szCs w:val="24"/>
        </w:rPr>
      </w:pPr>
      <w:r>
        <w:rPr>
          <w:rFonts w:ascii="Times New Roman" w:hAnsi="Times New Roman" w:cs="Times New Roman"/>
          <w:b/>
          <w:sz w:val="24"/>
          <w:szCs w:val="24"/>
        </w:rPr>
        <w:t>ДЛЯ УПРАВЛЕНИЯ МНОГОКВАРТИРНЫМИ ДОМАМИ</w:t>
      </w:r>
    </w:p>
    <w:p w14:paraId="32280375" w14:textId="77777777" w:rsidR="00A81FB8" w:rsidRDefault="00A81FB8">
      <w:pPr>
        <w:pStyle w:val="a4"/>
        <w:ind w:firstLine="851"/>
        <w:jc w:val="both"/>
        <w:rPr>
          <w:rFonts w:ascii="Times New Roman" w:hAnsi="Times New Roman" w:cs="Times New Roman"/>
          <w:b/>
          <w:sz w:val="24"/>
          <w:szCs w:val="24"/>
        </w:rPr>
      </w:pPr>
    </w:p>
    <w:p w14:paraId="441969E8"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 Настоящее Положение определяет понятие, цели создания, функции, состав и порядок деятельности конкурсной комиссии по проведению конкурсов по отбору управляющей организации для управления многоквартирными домами (далее - Конкурсная комиссия).</w:t>
      </w:r>
    </w:p>
    <w:p w14:paraId="1E00D149" w14:textId="77777777" w:rsidR="00A81FB8" w:rsidRDefault="00000000">
      <w:pPr>
        <w:pStyle w:val="a4"/>
        <w:ind w:firstLine="851"/>
        <w:jc w:val="both"/>
      </w:pPr>
      <w:r>
        <w:rPr>
          <w:rFonts w:ascii="Times New Roman" w:hAnsi="Times New Roman" w:cs="Times New Roman"/>
          <w:sz w:val="24"/>
          <w:szCs w:val="24"/>
        </w:rPr>
        <w:t xml:space="preserve">2. Конкурсная комиссия в своей деятельности  руководствуется Жилищным кодексом  Российской Федерации, </w:t>
      </w:r>
      <w:hyperlink r:id="rId10" w:tooltip="consultantplus://offline/main?base=LAW;n=69904;fld=134;dst=100032" w:history="1">
        <w:r>
          <w:rPr>
            <w:rStyle w:val="af9"/>
            <w:rFonts w:ascii="Times New Roman" w:hAnsi="Times New Roman" w:cs="Times New Roman"/>
            <w:sz w:val="24"/>
            <w:szCs w:val="24"/>
          </w:rPr>
          <w:t>Правилами</w:t>
        </w:r>
      </w:hyperlink>
      <w:r>
        <w:rPr>
          <w:rFonts w:ascii="Times New Roman" w:hAnsi="Times New Roman" w:cs="Times New Roman"/>
          <w:sz w:val="24"/>
          <w:szCs w:val="24"/>
        </w:rPr>
        <w:t xml:space="preserve"> проведения органом местного самоуправления открытого конкурса по отбору управляющей организации для управления многоквартирным домом (далее - Правила проведения конкурса), утвержденными постановлением Представительства Российской Федерации от 06.02.2006 № 75, нормативными правовыми актами органов местного самоуправления муниципального образования и настоящим Положением.</w:t>
      </w:r>
    </w:p>
    <w:p w14:paraId="2069957E"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Конкурсная комиссия является организатором конкурсных процедур (далее – Организатор), создается в целях проведения конкурса и определения победителя конкурса на право заключения договора управления многоквартирным домом.</w:t>
      </w:r>
    </w:p>
    <w:p w14:paraId="0D98D08D" w14:textId="77777777" w:rsidR="00A81FB8" w:rsidRDefault="00000000">
      <w:pPr>
        <w:pStyle w:val="a4"/>
        <w:ind w:firstLine="851"/>
        <w:jc w:val="both"/>
        <w:rPr>
          <w:rFonts w:ascii="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hAnsi="Times New Roman" w:cs="Times New Roman"/>
          <w:sz w:val="24"/>
          <w:szCs w:val="24"/>
        </w:rPr>
        <w:t>Конкурс проводится, если:</w:t>
      </w:r>
    </w:p>
    <w:p w14:paraId="3A857987"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 собственниками помещений в многоквартирном доме не выбран способ управления этим домом, в том числе в следующих случаях:</w:t>
      </w:r>
    </w:p>
    <w:p w14:paraId="2D9414BF"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24ECC206"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29DC2378"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2) принятое собственниками помещений в многоквартирном доме решение о выборе способа управления домом не реализовано, в том числе в следующих случаях:</w:t>
      </w:r>
    </w:p>
    <w:p w14:paraId="7D496A69" w14:textId="77777777" w:rsidR="00A81FB8" w:rsidRDefault="00000000">
      <w:pPr>
        <w:pStyle w:val="a4"/>
        <w:ind w:firstLine="851"/>
        <w:jc w:val="both"/>
      </w:pPr>
      <w:r>
        <w:rPr>
          <w:rFonts w:ascii="Times New Roman" w:hAnsi="Times New Roman" w:cs="Times New Roman"/>
          <w:sz w:val="24"/>
          <w:szCs w:val="24"/>
        </w:rPr>
        <w:t xml:space="preserve">большинство собственников помещений в многоквартирном доме не заключили договоры, предусмотренные </w:t>
      </w:r>
      <w:hyperlink r:id="rId11" w:tooltip="consultantplus://offline/main?base=LAW;n=114695;fld=134;dst=101002" w:history="1">
        <w:r>
          <w:rPr>
            <w:rStyle w:val="af9"/>
            <w:rFonts w:ascii="Times New Roman" w:hAnsi="Times New Roman" w:cs="Times New Roman"/>
            <w:sz w:val="24"/>
            <w:szCs w:val="24"/>
          </w:rPr>
          <w:t>статьей 164</w:t>
        </w:r>
      </w:hyperlink>
      <w:r>
        <w:rPr>
          <w:rFonts w:ascii="Times New Roman" w:hAnsi="Times New Roman" w:cs="Times New Roman"/>
          <w:sz w:val="24"/>
          <w:szCs w:val="24"/>
        </w:rPr>
        <w:t xml:space="preserve"> Жилищного кодекса Российской Федерации;</w:t>
      </w:r>
    </w:p>
    <w:p w14:paraId="04844AB7"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6232F8AA" w14:textId="77777777" w:rsidR="00A81FB8" w:rsidRDefault="00000000">
      <w:pPr>
        <w:pStyle w:val="a4"/>
        <w:ind w:firstLine="851"/>
        <w:jc w:val="both"/>
      </w:pPr>
      <w:r>
        <w:rPr>
          <w:rFonts w:ascii="Times New Roman" w:hAnsi="Times New Roman" w:cs="Times New Roman"/>
          <w:sz w:val="24"/>
          <w:szCs w:val="24"/>
        </w:rPr>
        <w:t xml:space="preserve">не заключены договоры управления многоквартирным домом, предусмотренные </w:t>
      </w:r>
      <w:hyperlink r:id="rId12" w:tooltip="consultantplus://offline/main?base=LAW;n=114695;fld=134;dst=100983" w:history="1">
        <w:r>
          <w:rPr>
            <w:rStyle w:val="af9"/>
            <w:rFonts w:ascii="Times New Roman" w:hAnsi="Times New Roman" w:cs="Times New Roman"/>
            <w:sz w:val="24"/>
            <w:szCs w:val="24"/>
          </w:rPr>
          <w:t>статьей 162</w:t>
        </w:r>
      </w:hyperlink>
      <w:r>
        <w:rPr>
          <w:rFonts w:ascii="Times New Roman" w:hAnsi="Times New Roman" w:cs="Times New Roman"/>
          <w:sz w:val="24"/>
          <w:szCs w:val="24"/>
        </w:rPr>
        <w:t xml:space="preserve"> Жилищного кодекса Российской Федерации;</w:t>
      </w:r>
    </w:p>
    <w:p w14:paraId="587A75B6"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D02ACCB"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 доля Российской Федерации, субъекта Российской Федерации или муниципального образования в праве общей собственности на общее имущество в многоквартирном доме составляет более чем пятьдесят процентов.</w:t>
      </w:r>
    </w:p>
    <w:p w14:paraId="1AABD43F"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 Задачами Конкурсной комиссии являются:</w:t>
      </w:r>
    </w:p>
    <w:p w14:paraId="4CFA28F6"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4.1. 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3402486C"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4.2. Добросовестная конкуренция.</w:t>
      </w:r>
    </w:p>
    <w:p w14:paraId="56A13605"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lastRenderedPageBreak/>
        <w:t>4.3. Создание условий для эффективного использования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01A22F0B"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4.4. Обеспечение доступности информации о проведении конкурса и открытости его проведения.</w:t>
      </w:r>
    </w:p>
    <w:p w14:paraId="45F36893"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5. Конкурсная комиссия является коллегиальным органом.</w:t>
      </w:r>
    </w:p>
    <w:p w14:paraId="25FFB65B" w14:textId="77777777" w:rsidR="00A81FB8" w:rsidRDefault="00000000">
      <w:pPr>
        <w:pStyle w:val="a4"/>
        <w:ind w:firstLine="851"/>
        <w:jc w:val="both"/>
      </w:pPr>
      <w:r>
        <w:rPr>
          <w:rFonts w:ascii="Times New Roman" w:hAnsi="Times New Roman" w:cs="Times New Roman"/>
          <w:sz w:val="24"/>
          <w:szCs w:val="24"/>
        </w:rPr>
        <w:t xml:space="preserve">1) Персональный состав Конкурсной комиссии утверждается Постановлением Администрации сельского поселения Приморский муниципального района Ставропольский Самарской области. </w:t>
      </w:r>
    </w:p>
    <w:p w14:paraId="5E039607" w14:textId="77777777" w:rsidR="00A81FB8" w:rsidRDefault="00000000">
      <w:pPr>
        <w:pStyle w:val="a4"/>
        <w:ind w:firstLine="851"/>
        <w:jc w:val="both"/>
      </w:pPr>
      <w:r>
        <w:rPr>
          <w:rFonts w:ascii="Times New Roman" w:hAnsi="Times New Roman" w:cs="Times New Roman"/>
          <w:sz w:val="24"/>
          <w:szCs w:val="24"/>
        </w:rPr>
        <w:t>2) В состав Конкурсной комиссии входит не менее пяти человек: председатель конкурсной комиссии, заместитель конкурсной комиссии, секретарь конкурсной комиссии и члены конкурсной комиссии.  В состав комиссии также могут включаться депутаты сельского поселения Приморский муниципального района Ставропольский Самарской области по согласованию.</w:t>
      </w:r>
    </w:p>
    <w:p w14:paraId="4A9F63A2"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Членами конкурсной комиссии не могут быть физические лица, лично заинтересованные в результатах конкурса (в том числе лица, являющиеся претендентами, участниками конкурса или состоящие в трудовых отношениях с организациями, являющимися претендентами, участниками конкурса, а также родственники претендента (участника конкурса) - физического лица (физических лиц), состоящего в трудовых отношениях с организациями, являющимися претендентами, участниками конкурса, либо физические лица, на которых способны оказывать влияние претенденты, участники конкурса (в том числе лица, являющиеся участниками (акционерами) указанных организаций, членами их органов управления, кредиторами участников конкурса). В случае выявления таких лиц организатор конкурса обязан незамедлительно исключить их из состава конкурсной комиссии и назначить иных лиц в соответствии с настоящими Правилами.</w:t>
      </w:r>
    </w:p>
    <w:p w14:paraId="5FBE1691"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6. Основными функциями Конкурсной комиссии являются:</w:t>
      </w:r>
    </w:p>
    <w:p w14:paraId="1A7494EA"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 Извещение о проведении конкурса</w:t>
      </w:r>
    </w:p>
    <w:p w14:paraId="05819F7E"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2) Вскрытие конвертов с заявками на участие в конкурсе;</w:t>
      </w:r>
    </w:p>
    <w:p w14:paraId="58D04704"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Рассмотрение, оценка и сопоставление заявок на участие в конкурсе;</w:t>
      </w:r>
    </w:p>
    <w:p w14:paraId="49413EAB"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 Определение победителя конкурса;</w:t>
      </w:r>
    </w:p>
    <w:p w14:paraId="670DF445" w14:textId="77777777" w:rsidR="00A81FB8" w:rsidRDefault="00000000">
      <w:pPr>
        <w:pStyle w:val="a4"/>
        <w:ind w:firstLine="851"/>
        <w:jc w:val="both"/>
      </w:pPr>
      <w:r>
        <w:rPr>
          <w:rFonts w:ascii="Times New Roman" w:hAnsi="Times New Roman" w:cs="Times New Roman"/>
          <w:sz w:val="24"/>
          <w:szCs w:val="24"/>
        </w:rPr>
        <w:t>5) Ведение протокола процедуры вскрытия конвертов с заявками на участие в конкурсе (далее - Протокол вскрытия конвертов), протокола оценки и сопоставления заявок на участие в конкурсе и протокола конкурса;</w:t>
      </w:r>
    </w:p>
    <w:p w14:paraId="1D60E637"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Наряду со своими основными функциями по решению Организатора на Конкурсную комиссию может быть возложена функция обеспечения (контроля), в том числе совместно с сотрудниками Организатора, специализированной организацией (если такая привлечена Организатором), своевременного проведения Организатором (специализированной организацией) порученных мероприятий.</w:t>
      </w:r>
    </w:p>
    <w:p w14:paraId="296C9C15"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7. Конкурсная комиссия обязана:</w:t>
      </w:r>
    </w:p>
    <w:p w14:paraId="46AC8BC6" w14:textId="77777777" w:rsidR="00A81FB8" w:rsidRDefault="00000000">
      <w:pPr>
        <w:pStyle w:val="a4"/>
        <w:ind w:firstLine="851"/>
        <w:jc w:val="both"/>
      </w:pPr>
      <w:r>
        <w:rPr>
          <w:rFonts w:ascii="Times New Roman" w:hAnsi="Times New Roman" w:cs="Times New Roman"/>
          <w:sz w:val="24"/>
          <w:szCs w:val="24"/>
        </w:rPr>
        <w:t xml:space="preserve">1) Обеспечить опубликование информации о проведении конкурса на официальном сайте Российской Федерации в информационно-телекоммуникационной сети Интернет по адресу  </w:t>
      </w:r>
      <w:hyperlink r:id="rId13" w:tooltip="http://www.torgi.gov.ru/" w:history="1">
        <w:r>
          <w:rPr>
            <w:rStyle w:val="af9"/>
            <w:rFonts w:ascii="Times New Roman" w:hAnsi="Times New Roman" w:cs="Times New Roman"/>
            <w:sz w:val="24"/>
            <w:szCs w:val="24"/>
            <w:lang w:val="en-US"/>
          </w:rPr>
          <w:t>www</w:t>
        </w:r>
        <w:r>
          <w:rPr>
            <w:rStyle w:val="af9"/>
            <w:rFonts w:ascii="Times New Roman" w:hAnsi="Times New Roman" w:cs="Times New Roman"/>
            <w:sz w:val="24"/>
            <w:szCs w:val="24"/>
          </w:rPr>
          <w:t>.</w:t>
        </w:r>
        <w:proofErr w:type="spellStart"/>
        <w:r>
          <w:rPr>
            <w:rStyle w:val="af9"/>
            <w:rFonts w:ascii="Times New Roman" w:hAnsi="Times New Roman" w:cs="Times New Roman"/>
            <w:sz w:val="24"/>
            <w:szCs w:val="24"/>
            <w:lang w:val="en-US"/>
          </w:rPr>
          <w:t>torgi</w:t>
        </w:r>
        <w:proofErr w:type="spellEnd"/>
        <w:r>
          <w:rPr>
            <w:rStyle w:val="af9"/>
            <w:rFonts w:ascii="Times New Roman" w:hAnsi="Times New Roman" w:cs="Times New Roman"/>
            <w:sz w:val="24"/>
            <w:szCs w:val="24"/>
          </w:rPr>
          <w:t>.</w:t>
        </w:r>
        <w:r>
          <w:rPr>
            <w:rStyle w:val="af9"/>
            <w:rFonts w:ascii="Times New Roman" w:hAnsi="Times New Roman" w:cs="Times New Roman"/>
            <w:sz w:val="24"/>
            <w:szCs w:val="24"/>
            <w:lang w:val="en-US"/>
          </w:rPr>
          <w:t>gov</w:t>
        </w:r>
        <w:r>
          <w:rPr>
            <w:rStyle w:val="af9"/>
            <w:rFonts w:ascii="Times New Roman" w:hAnsi="Times New Roman" w:cs="Times New Roman"/>
            <w:sz w:val="24"/>
            <w:szCs w:val="24"/>
          </w:rPr>
          <w:t>.</w:t>
        </w:r>
        <w:proofErr w:type="spellStart"/>
        <w:r>
          <w:rPr>
            <w:rStyle w:val="af9"/>
            <w:rFonts w:ascii="Times New Roman" w:hAnsi="Times New Roman" w:cs="Times New Roman"/>
            <w:sz w:val="24"/>
            <w:szCs w:val="24"/>
            <w:lang w:val="en-US"/>
          </w:rPr>
          <w:t>ru</w:t>
        </w:r>
        <w:proofErr w:type="spellEnd"/>
      </w:hyperlink>
      <w:r>
        <w:rPr>
          <w:rFonts w:ascii="Times New Roman" w:hAnsi="Times New Roman" w:cs="Times New Roman"/>
          <w:sz w:val="24"/>
          <w:szCs w:val="24"/>
        </w:rPr>
        <w:t>;</w:t>
      </w:r>
    </w:p>
    <w:p w14:paraId="647B02F8"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2) Проверять соответствие претендентов предъявляемым к ним требованиям, установленным законодательством Российской Федерации и конкурсной документацией;</w:t>
      </w:r>
    </w:p>
    <w:p w14:paraId="5E2DCE57"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Не допускать претендента к участию в проведении конкурса в случаях, установленных законодательством Российской Федерации и конкурсной документацией;</w:t>
      </w:r>
    </w:p>
    <w:p w14:paraId="1E51CF2D"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 Не проводить переговоров с претендентами до проведения конкурса и (или) во время проведения конкурса, кроме случаев обмена информацией, прямо предусмотренных законодательством Российской Федерации и конкурсной документацией.</w:t>
      </w:r>
    </w:p>
    <w:p w14:paraId="4385B695"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8. Конкурсная комиссия вправе:</w:t>
      </w:r>
    </w:p>
    <w:p w14:paraId="7BBA45AC"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 В случаях, предусмотренных законодательством Российской Федерации и конкурсной документацией, отстранить участника от участия в конкурсе на любом этапе его проведения;</w:t>
      </w:r>
    </w:p>
    <w:p w14:paraId="340FC5A1"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lastRenderedPageBreak/>
        <w:t>2) Обратиться к соответствующему структурному подразделению Организатора за разъяснениями положений по предмету конкурса;</w:t>
      </w:r>
    </w:p>
    <w:p w14:paraId="5C1D8BED"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Обратиться к соответствующему структурному подразделению Организатора с предложением изменить условия, изложенные в конкурсной документации, в случаях, если не подана ни одна заявка на участие в конкурсе;</w:t>
      </w:r>
    </w:p>
    <w:p w14:paraId="748DE626"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 При необходимости привлекать к своей работе экспертов в порядке, установленном настоящим Положением.</w:t>
      </w:r>
    </w:p>
    <w:p w14:paraId="02C344F5"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9. Члены Конкурсной комиссии обязаны:</w:t>
      </w:r>
    </w:p>
    <w:p w14:paraId="183915F1"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 Знать и руководствоваться в своей деятельности требованиями законодательства Российской Федерации и настоящего Положения;</w:t>
      </w:r>
    </w:p>
    <w:p w14:paraId="610B7519"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2) Лично присутствовать на заседаниях Конкурсной комиссии, отсутствие на заседании Конкурсной комиссии допускается только по уважительным причинам в соответствии с трудовым законодательством Российской Федерации;</w:t>
      </w:r>
    </w:p>
    <w:p w14:paraId="0F9839EB"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Соблюдать правила рассмотрения и оценки конкурсных заявок;</w:t>
      </w:r>
    </w:p>
    <w:p w14:paraId="5DF2AD2F"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 Не допускать разглашения сведений, ставших им известными в ходе проведения конкурса, кроме случаев, прямо предусмотренных законодательством Российской Федерации.</w:t>
      </w:r>
    </w:p>
    <w:p w14:paraId="41EAC27C"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10. Члены Конкурсной комиссии вправе:</w:t>
      </w:r>
    </w:p>
    <w:p w14:paraId="6633E3CA"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 Знакомиться со всеми представленными на рассмотрение документами и сведениями, составляющими заявку на участие в конкурсе;</w:t>
      </w:r>
    </w:p>
    <w:p w14:paraId="6FB6A6EE"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2) Выступать по вопросам повестки дня на заседаниях Конкурсной комиссии;</w:t>
      </w:r>
    </w:p>
    <w:p w14:paraId="4D2EDD8A"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Проверять правильность изложения своего выступления в протоколе вскрытия заявок на участие в конкурсе и протоколе оценки и сопоставления заявок на участие в конкурсе.</w:t>
      </w:r>
    </w:p>
    <w:p w14:paraId="19F5D253"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Члены Конкурсной комиссии имеют право письменно изложить свое особое мнение, которое прикладывается к протоколу вскрытия заявок или к протоколу рассмотрения заявок на участие в конкурсе в зависимости от того, по какому вопросу оно излагается.</w:t>
      </w:r>
    </w:p>
    <w:p w14:paraId="06926FCE"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11. Члены Конкурсной комиссии:</w:t>
      </w:r>
    </w:p>
    <w:p w14:paraId="3AD7E769"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 Присутствуют на заседаниях Конкурсной комиссии и принимают решения по вопросам, отнесенным к компетенции Конкурсной комиссии настоящим Положением и законодательством Российской Федерации;</w:t>
      </w:r>
    </w:p>
    <w:p w14:paraId="07D57C1E"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2) Осуществляют рассмотрение, оценку и сопоставление заявок на участие в конкурсе в соответствии с требованиями действующего законодательства и настоящего Положения;</w:t>
      </w:r>
    </w:p>
    <w:p w14:paraId="24073DA0"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Подписывают протокол вскрытия конвертов, протокол конкурса и протокол оценки и сопоставления заявок на участие в конкурсе;</w:t>
      </w:r>
    </w:p>
    <w:p w14:paraId="44D3FBD7"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 Принимают участие в определении победителя конкурса;</w:t>
      </w:r>
    </w:p>
    <w:p w14:paraId="13714358"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5) Осуществляют иные действия в соответствии с законодательством Российской Федерации и настоящим Положением.</w:t>
      </w:r>
    </w:p>
    <w:p w14:paraId="7B315172"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12. Председатель Конкурсной комиссии:</w:t>
      </w:r>
    </w:p>
    <w:p w14:paraId="2E0E7162"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 Осуществляет общее руководство работой Конкурсной комиссии и обеспечивает исполнение настоящего Положения;</w:t>
      </w:r>
    </w:p>
    <w:p w14:paraId="7B2096E3"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2) Утверждает график проведения заседаний Конкурсной комиссии;</w:t>
      </w:r>
    </w:p>
    <w:p w14:paraId="2C497DF3"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Объявляет заседание правомочным или выносит решение о его переносе из-за отсутствия необходимого количества членов;</w:t>
      </w:r>
    </w:p>
    <w:p w14:paraId="1A7193F1"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4) Открывает и ведет заседания Конкурсной комиссии;</w:t>
      </w:r>
    </w:p>
    <w:p w14:paraId="12455507"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5) Объявляет состав Конкурсной комиссии;</w:t>
      </w:r>
    </w:p>
    <w:p w14:paraId="08DBA42B"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6) Определяет порядок рассмотрения обсуждаемых вопросов;</w:t>
      </w:r>
    </w:p>
    <w:p w14:paraId="6D35C90E"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7) Назначает члена Конкурсной комиссии, который будет осуществлять вскрытие конвертов с заявками на участие в конкурсе;</w:t>
      </w:r>
    </w:p>
    <w:p w14:paraId="436F0A35"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8) Объявляет сведения, подлежащие объявлению на процедуре вскрытия конвертов с заявками на участие в конкурсе;</w:t>
      </w:r>
    </w:p>
    <w:p w14:paraId="15E7714B"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9) В случае необходимости выносит на обсуждение конкурсной комиссии вопрос о привлечении к работе комиссии экспертов;</w:t>
      </w:r>
    </w:p>
    <w:p w14:paraId="6AF1FC25"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10) Подписывает протокол вскрытия конвертов с конкурсными заявками, протокол рассмотрения заявок на участие в конкурсе и протокол оценки и сопоставления заявок на участие в конкурсе;</w:t>
      </w:r>
    </w:p>
    <w:p w14:paraId="60631698"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11) Объявляет победителя конкурса;</w:t>
      </w:r>
    </w:p>
    <w:p w14:paraId="5466A87F"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lastRenderedPageBreak/>
        <w:t>12) Осуществляет иные действия в соответствии с законодательством Российской Федерации и настоящим Положением.</w:t>
      </w:r>
    </w:p>
    <w:p w14:paraId="015B03D5"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13. Секретарь Конкурсной комиссии:</w:t>
      </w:r>
    </w:p>
    <w:p w14:paraId="1BAEA0E1"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 Осуществляет подготовку заседаний Конкурсной комиссии, включая оформление и рассылку необходимых документов, информирование членов Конкурсной комиссии по всем вопросам, относящимся к их функциям, в том числе извещение лиц, принимающих участие в работе комиссии, о времени и месте проведения заседаний не менее чем за три рабочих дня до их начала и обеспечивает членов Конкурсной комиссии необходимыми материалами;</w:t>
      </w:r>
    </w:p>
    <w:p w14:paraId="155E8872"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2) По ходу заседаний Конкурсной комиссии оформляет протокол вскрытия конвертов, протокол рассмотрения и оценки конкурсных заявок и протокол конкурса;</w:t>
      </w:r>
    </w:p>
    <w:p w14:paraId="66A53EF0"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3) Осуществляет иные действия организационно-технического характера в соответствии с законодательством Российской Федерации и настоящим Положением.</w:t>
      </w:r>
    </w:p>
    <w:p w14:paraId="6C6C6440"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14. Работа Конкурсной комиссии осуществляется на ее заседаниях. Заседание Конкурсной комиссии считается правомочным, если на нем присутствует не менее половины от общего числа ее членов.</w:t>
      </w:r>
    </w:p>
    <w:p w14:paraId="154ED25B"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Решения Конкурсной комиссии принимаются простым большинством голосов от числа присутствующих на заседании членов комиссии. При равенстве голосов голос председателя является решающим. При голосовании каждый член конкурсной комиссии имеет один голос. Голосование осуществляется открыто. Заочное голосование не допускается.</w:t>
      </w:r>
    </w:p>
    <w:p w14:paraId="0BE89E24"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15. Любые действия (бездействия) конкурсной комиссии могут быть обжалованы в порядке, установленном законодательством Российской Федерации, если такие действия (бездействия) нарушают права и законные интересы участника(</w:t>
      </w:r>
      <w:proofErr w:type="spellStart"/>
      <w:r>
        <w:rPr>
          <w:rFonts w:ascii="Times New Roman" w:hAnsi="Times New Roman" w:cs="Times New Roman"/>
          <w:sz w:val="24"/>
          <w:szCs w:val="24"/>
        </w:rPr>
        <w:t>ов</w:t>
      </w:r>
      <w:proofErr w:type="spellEnd"/>
      <w:r>
        <w:rPr>
          <w:rFonts w:ascii="Times New Roman" w:hAnsi="Times New Roman" w:cs="Times New Roman"/>
          <w:sz w:val="24"/>
          <w:szCs w:val="24"/>
        </w:rPr>
        <w:t>) конкурса. В случае такого обжалования конкурсная комиссия обязана:</w:t>
      </w:r>
    </w:p>
    <w:p w14:paraId="76077D94"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 Представить по запросу уполномоченного органа сведения и документы, необходимые для рассмотрения жалобы;</w:t>
      </w:r>
    </w:p>
    <w:p w14:paraId="186980F1"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2) Приостановить заключение договоров по результатам конкурса до рассмотрения жалобы по существу в случае получения соответствующего требования от уполномоченного органа.</w:t>
      </w:r>
    </w:p>
    <w:p w14:paraId="22845FDD"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16. Конкурсная комиссия может привлекать для рассмотрения, оценки и сопоставления конкурсных заявок экспертов. Для целей применения настоящего Положения под экспертами понимаются лица, обладающие специальными знаниями по предмету проведения конкурса, что должно подтверждаться соответствующими документами об образовании и (или) опыте работы эксперта. Эксперты, как правило, не входят в состав Конкурсной комиссии, но могут быть включены в состав Конкурсной комиссии по решению Организатора. Экспертами не могут быть лица, которые лично заинтересованы в результатах конкурса (в том числе физические лица, подавшие заявки на участие в запросе котировок либо состоящие в штате организаций, подавших указанные заявки), либо физические лица, на которых способны оказывать влияние участники конкурса (в том числе физические лица, являющиеся участниками (акционерами) этих организаций, членами их органов управления, кредиторами участников размещения заказа). Эксперты представляют в Конкурсную комиссию свои экспертные заключения по вопросам, поставленным перед ними Конкурсной комиссией. Мнение эксперта, изложенное в экспертном заключении, носит рекомендательный характер и не является обязательным для Конкурсной комиссии. Экспертное заключение оформляется письменно и прикладывается к протоколу рассмотрения и оценки конкурсных заявок в зависимости от того, по какому поводу оно проводилось.</w:t>
      </w:r>
    </w:p>
    <w:p w14:paraId="4B5E719C"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17. Члены Конкурсной комиссии, виновные в нарушении законодательства Российской Федерации, иных нормативных правовых актов Российской Федерации и настоящего Положения, несут дисциплинарную, гражданско-правовую, административную, уголовную ответственность в соответствии с законодательством Российской Федерации.</w:t>
      </w:r>
    </w:p>
    <w:p w14:paraId="01393CBA"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Член Конкурсной комиссии, допустивший нарушение законодательства Российской Федерации и (или) иных нормативных правовых актов Российской Федерации, может быть заменен по решению Организатора, а также по представлению или предписанию органа, уполномоченного на осуществление контроля в сфере проведения конкурсов.</w:t>
      </w:r>
    </w:p>
    <w:p w14:paraId="0BDB50E3"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 xml:space="preserve">18. В случае если члену Конкурсной комиссии станет известно о нарушении другим членом Конкурсной комиссии законодательства Российской Федерации и иных нормативных </w:t>
      </w:r>
      <w:r>
        <w:rPr>
          <w:rFonts w:ascii="Times New Roman" w:hAnsi="Times New Roman" w:cs="Times New Roman"/>
          <w:sz w:val="24"/>
          <w:szCs w:val="24"/>
        </w:rPr>
        <w:lastRenderedPageBreak/>
        <w:t>правовых актов Российской Федерации и настоящего Положения, он должен письменно сообщить об этом Председателю Конкурсной комиссии и (или) Организатору в течение одного дня с момента, когда он узнал о таком нарушении.</w:t>
      </w:r>
    </w:p>
    <w:p w14:paraId="77BAD979" w14:textId="77777777" w:rsidR="00A81FB8" w:rsidRDefault="00000000">
      <w:pPr>
        <w:pStyle w:val="a4"/>
        <w:ind w:firstLine="851"/>
        <w:jc w:val="both"/>
        <w:rPr>
          <w:rFonts w:ascii="Times New Roman" w:hAnsi="Times New Roman" w:cs="Times New Roman"/>
          <w:sz w:val="24"/>
          <w:szCs w:val="24"/>
        </w:rPr>
      </w:pPr>
      <w:r>
        <w:rPr>
          <w:rFonts w:ascii="Times New Roman" w:hAnsi="Times New Roman" w:cs="Times New Roman"/>
          <w:sz w:val="24"/>
          <w:szCs w:val="24"/>
        </w:rPr>
        <w:t>19. Члены Конкурсной комиссии и привлеченные Конкурсной комиссией эксперты не вправе распространять сведения, составляющие государственную, служебную или тайну, ставшие известными им в ходе проведения конкурса.</w:t>
      </w:r>
    </w:p>
    <w:p w14:paraId="5635E776" w14:textId="77777777" w:rsidR="00A81FB8" w:rsidRDefault="00A81FB8">
      <w:pPr>
        <w:pStyle w:val="a4"/>
        <w:ind w:firstLine="851"/>
        <w:jc w:val="both"/>
        <w:rPr>
          <w:rFonts w:ascii="Times New Roman" w:hAnsi="Times New Roman" w:cs="Times New Roman"/>
          <w:sz w:val="26"/>
          <w:szCs w:val="26"/>
        </w:rPr>
      </w:pPr>
    </w:p>
    <w:p w14:paraId="6CFD7CB2" w14:textId="77777777" w:rsidR="00A81FB8" w:rsidRDefault="00A81FB8">
      <w:pPr>
        <w:jc w:val="center"/>
        <w:rPr>
          <w:b/>
          <w:sz w:val="24"/>
          <w:szCs w:val="24"/>
        </w:rPr>
      </w:pPr>
    </w:p>
    <w:sectPr w:rsidR="00A81FB8">
      <w:pgSz w:w="11906" w:h="16838"/>
      <w:pgMar w:top="568" w:right="710" w:bottom="993" w:left="1370" w:header="0" w:footer="0" w:gutter="0"/>
      <w:cols w:space="1701"/>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436AA0" w14:textId="77777777" w:rsidR="001428CF" w:rsidRDefault="001428CF">
      <w:r>
        <w:separator/>
      </w:r>
    </w:p>
  </w:endnote>
  <w:endnote w:type="continuationSeparator" w:id="0">
    <w:p w14:paraId="40BEFCD0" w14:textId="77777777" w:rsidR="001428CF" w:rsidRDefault="001428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DejaVu Sans">
    <w:panose1 w:val="020B0603030804020204"/>
    <w:charset w:val="CC"/>
    <w:family w:val="swiss"/>
    <w:pitch w:val="variable"/>
    <w:sig w:usb0="E7002EFF" w:usb1="D200FDFF" w:usb2="0A24602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289B9A" w14:textId="77777777" w:rsidR="001428CF" w:rsidRDefault="001428CF">
      <w:r>
        <w:separator/>
      </w:r>
    </w:p>
  </w:footnote>
  <w:footnote w:type="continuationSeparator" w:id="0">
    <w:p w14:paraId="361B582A" w14:textId="77777777" w:rsidR="001428CF" w:rsidRDefault="001428C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1FB8"/>
    <w:rsid w:val="001428CF"/>
    <w:rsid w:val="00A61738"/>
    <w:rsid w:val="00A81FB8"/>
    <w:rsid w:val="00D1446C"/>
    <w:rsid w:val="00E568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D6A1DF"/>
  <w15:docId w15:val="{9B13C7C7-1CCB-4FB8-BCEE-FC8BBF9DFE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DejaVu Sans" w:hAnsi="Times New Roman" w:cs="DejaVu Sans"/>
        <w:sz w:val="24"/>
        <w:szCs w:val="24"/>
        <w:lang w:val="en-US"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rPr>
      <w:rFonts w:eastAsia="Times New Roman" w:cs="Times New Roman"/>
      <w:sz w:val="20"/>
      <w:szCs w:val="20"/>
      <w:lang w:val="ru-RU" w:bidi="ar-SA"/>
    </w:rPr>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sz w:val="22"/>
      <w:szCs w:val="22"/>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sz w:val="22"/>
      <w:szCs w:val="22"/>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sz w:val="22"/>
      <w:szCs w:val="22"/>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List Paragraph"/>
    <w:basedOn w:val="a"/>
    <w:uiPriority w:val="34"/>
    <w:qFormat/>
    <w:pPr>
      <w:ind w:left="720"/>
      <w:contextualSpacing/>
    </w:pPr>
  </w:style>
  <w:style w:type="paragraph" w:styleId="a4">
    <w:name w:val="No Spacing"/>
    <w:qFormat/>
    <w:rPr>
      <w:rFonts w:ascii="Calibri" w:eastAsia="Calibri" w:hAnsi="Calibri" w:cs="Calibri"/>
      <w:sz w:val="22"/>
      <w:szCs w:val="22"/>
      <w:lang w:val="ru-RU" w:bidi="ar-SA"/>
    </w:rPr>
  </w:style>
  <w:style w:type="paragraph" w:styleId="a5">
    <w:name w:val="Title"/>
    <w:basedOn w:val="a"/>
    <w:next w:val="a"/>
    <w:link w:val="a6"/>
    <w:uiPriority w:val="10"/>
    <w:qFormat/>
    <w:pPr>
      <w:spacing w:before="300" w:after="200"/>
      <w:contextualSpacing/>
    </w:pPr>
    <w:rPr>
      <w:sz w:val="48"/>
      <w:szCs w:val="48"/>
    </w:rPr>
  </w:style>
  <w:style w:type="character" w:customStyle="1" w:styleId="a6">
    <w:name w:val="Заголовок Знак"/>
    <w:link w:val="a5"/>
    <w:uiPriority w:val="10"/>
    <w:rPr>
      <w:sz w:val="48"/>
      <w:szCs w:val="48"/>
    </w:rPr>
  </w:style>
  <w:style w:type="paragraph" w:styleId="a7">
    <w:name w:val="Subtitle"/>
    <w:basedOn w:val="a"/>
    <w:next w:val="a"/>
    <w:link w:val="a8"/>
    <w:uiPriority w:val="11"/>
    <w:qFormat/>
    <w:pPr>
      <w:spacing w:before="200" w:after="200"/>
    </w:pPr>
    <w:rPr>
      <w:sz w:val="24"/>
      <w:szCs w:val="24"/>
    </w:rPr>
  </w:style>
  <w:style w:type="character" w:customStyle="1" w:styleId="a8">
    <w:name w:val="Подзаголовок Знак"/>
    <w:link w:val="a7"/>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header"/>
    <w:basedOn w:val="a"/>
    <w:link w:val="ac"/>
    <w:uiPriority w:val="99"/>
    <w:unhideWhenUsed/>
    <w:pPr>
      <w:tabs>
        <w:tab w:val="center" w:pos="7143"/>
        <w:tab w:val="right" w:pos="14287"/>
      </w:tabs>
    </w:pPr>
  </w:style>
  <w:style w:type="character" w:customStyle="1" w:styleId="ac">
    <w:name w:val="Верхний колонтитул Знак"/>
    <w:link w:val="ab"/>
    <w:uiPriority w:val="99"/>
  </w:style>
  <w:style w:type="paragraph" w:styleId="ad">
    <w:name w:val="footer"/>
    <w:basedOn w:val="a"/>
    <w:link w:val="ae"/>
    <w:uiPriority w:val="99"/>
    <w:unhideWhenUsed/>
    <w:pPr>
      <w:tabs>
        <w:tab w:val="center" w:pos="7143"/>
        <w:tab w:val="right" w:pos="14287"/>
      </w:tabs>
    </w:pPr>
  </w:style>
  <w:style w:type="character" w:customStyle="1" w:styleId="FooterChar">
    <w:name w:val="Footer Char"/>
    <w:uiPriority w:val="99"/>
  </w:style>
  <w:style w:type="character" w:customStyle="1" w:styleId="ae">
    <w:name w:val="Нижний колонтитул Знак"/>
    <w:link w:val="ad"/>
    <w:uiPriority w:val="99"/>
  </w:style>
  <w:style w:type="table" w:styleId="af">
    <w:name w:val="Table Grid"/>
    <w:uiPriority w:val="5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
    <w:name w:val="Table Grid Light"/>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styleId="11">
    <w:name w:val="Plain Table 1"/>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uiPriority w:val="59"/>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uiPriority w:val="99"/>
    <w:tblPr>
      <w:tblStyleRowBandSize w:val="1"/>
      <w:tblStyleColBandSize w:val="1"/>
      <w:tblInd w:w="0" w:type="dxa"/>
      <w:tblCellMar>
        <w:top w:w="0" w:type="dxa"/>
        <w:left w:w="0" w:type="dxa"/>
        <w:bottom w:w="0" w:type="dxa"/>
        <w:right w:w="0"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uiPriority w:val="99"/>
    <w:tblPr>
      <w:tblStyleRowBandSize w:val="1"/>
      <w:tblStyleColBandSize w:val="1"/>
      <w:tblInd w:w="0" w:type="dxa"/>
      <w:tblCellMar>
        <w:top w:w="0" w:type="dxa"/>
        <w:left w:w="0" w:type="dxa"/>
        <w:bottom w:w="0" w:type="dxa"/>
        <w:right w:w="0"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uiPriority w:val="99"/>
    <w:tblPr>
      <w:tblStyleRowBandSize w:val="1"/>
      <w:tblStyleColBandSize w:val="1"/>
      <w:tblInd w:w="0" w:type="dxa"/>
      <w:tblCellMar>
        <w:top w:w="0" w:type="dxa"/>
        <w:left w:w="0" w:type="dxa"/>
        <w:bottom w:w="0" w:type="dxa"/>
        <w:right w:w="0"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uiPriority w:val="99"/>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0" w:type="dxa"/>
        <w:bottom w:w="0" w:type="dxa"/>
        <w:right w:w="0"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2">
    <w:name w:val="Grid Table 2"/>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3">
    <w:name w:val="Grid Table 3"/>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4">
    <w:name w:val="Grid Table 4"/>
    <w:uiPriority w:val="59"/>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uiPriority w:val="5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uiPriority w:val="5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uiPriority w:val="5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uiPriority w:val="5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uiPriority w:val="5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uiPriority w:val="5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5">
    <w:name w:val="Grid Table 5 Dark"/>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CellMar>
        <w:top w:w="0" w:type="dxa"/>
        <w:left w:w="0" w:type="dxa"/>
        <w:bottom w:w="0" w:type="dxa"/>
        <w:right w:w="0" w:type="dxa"/>
      </w:tblCellMar>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CellMar>
        <w:top w:w="0" w:type="dxa"/>
        <w:left w:w="0" w:type="dxa"/>
        <w:bottom w:w="0" w:type="dxa"/>
        <w:right w:w="0" w:type="dxa"/>
      </w:tblCellMar>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CellMar>
        <w:top w:w="0" w:type="dxa"/>
        <w:left w:w="0" w:type="dxa"/>
        <w:bottom w:w="0" w:type="dxa"/>
        <w:right w:w="0" w:type="dxa"/>
      </w:tblCellMar>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CellMar>
        <w:top w:w="0" w:type="dxa"/>
        <w:left w:w="0" w:type="dxa"/>
        <w:bottom w:w="0" w:type="dxa"/>
        <w:right w:w="0" w:type="dxa"/>
      </w:tblCellMar>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CellMar>
        <w:top w:w="0" w:type="dxa"/>
        <w:left w:w="0" w:type="dxa"/>
        <w:bottom w:w="0" w:type="dxa"/>
        <w:right w:w="0" w:type="dxa"/>
      </w:tblCellMar>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6">
    <w:name w:val="Grid Table 6 Colorful"/>
    <w:uiPriority w:val="99"/>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uiPriority w:val="99"/>
    <w:tblPr>
      <w:tblStyleRowBandSize w:val="1"/>
      <w:tblStyleColBandSize w:val="1"/>
      <w:tblInd w:w="0" w:type="dxa"/>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uiPriority w:val="99"/>
    <w:tblPr>
      <w:tblStyleRowBandSize w:val="1"/>
      <w:tblStyleColBandSize w:val="1"/>
      <w:tblInd w:w="0" w:type="dxa"/>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uiPriority w:val="99"/>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uiPriority w:val="99"/>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7">
    <w:name w:val="Grid Table 7 Colorful"/>
    <w:uiPriority w:val="99"/>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uiPriority w:val="99"/>
    <w:tblPr>
      <w:tblStyleRowBandSize w:val="1"/>
      <w:tblStyleColBandSize w:val="1"/>
      <w:tblInd w:w="0" w:type="dxa"/>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uiPriority w:val="99"/>
    <w:tblPr>
      <w:tblStyleRowBandSize w:val="1"/>
      <w:tblStyleColBandSize w:val="1"/>
      <w:tblInd w:w="0" w:type="dxa"/>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uiPriority w:val="99"/>
    <w:tblPr>
      <w:tblStyleRowBandSize w:val="1"/>
      <w:tblStyleColBandSize w:val="1"/>
      <w:tblInd w:w="0" w:type="dxa"/>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uiPriority w:val="99"/>
    <w:tblPr>
      <w:tblStyleRowBandSize w:val="1"/>
      <w:tblStyleColBandSize w:val="1"/>
      <w:tblInd w:w="0" w:type="dxa"/>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uiPriority w:val="99"/>
    <w:tblPr>
      <w:tblStyleRowBandSize w:val="1"/>
      <w:tblStyleColBandSize w:val="1"/>
      <w:tblInd w:w="0" w:type="dxa"/>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uiPriority w:val="99"/>
    <w:tblPr>
      <w:tblStyleRowBandSize w:val="1"/>
      <w:tblStyleColBandSize w:val="1"/>
      <w:tblInd w:w="0" w:type="dxa"/>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10">
    <w:name w:val="List Table 1 Light"/>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20">
    <w:name w:val="List Table 2"/>
    <w:uiPriority w:val="99"/>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uiPriority w:val="99"/>
    <w:tblPr>
      <w:tblStyleRowBandSize w:val="1"/>
      <w:tblStyleColBandSize w:val="1"/>
      <w:tblInd w:w="0" w:type="dxa"/>
      <w:tblBorders>
        <w:top w:val="single" w:sz="4" w:space="0" w:color="9BB7D9" w:themeColor="accent1" w:themeTint="90"/>
        <w:bottom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uiPriority w:val="99"/>
    <w:tblPr>
      <w:tblStyleRowBandSize w:val="1"/>
      <w:tblStyleColBandSize w:val="1"/>
      <w:tblInd w:w="0" w:type="dxa"/>
      <w:tblBorders>
        <w:top w:val="single" w:sz="4" w:space="0" w:color="DB9B9A" w:themeColor="accent2" w:themeTint="90"/>
        <w:bottom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uiPriority w:val="99"/>
    <w:tblPr>
      <w:tblStyleRowBandSize w:val="1"/>
      <w:tblStyleColBandSize w:val="1"/>
      <w:tblInd w:w="0" w:type="dxa"/>
      <w:tblBorders>
        <w:top w:val="single" w:sz="4" w:space="0" w:color="C6D8A1" w:themeColor="accent3" w:themeTint="90"/>
        <w:bottom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uiPriority w:val="99"/>
    <w:tblPr>
      <w:tblStyleRowBandSize w:val="1"/>
      <w:tblStyleColBandSize w:val="1"/>
      <w:tblInd w:w="0" w:type="dxa"/>
      <w:tblBorders>
        <w:top w:val="single" w:sz="4" w:space="0" w:color="B7A7CA" w:themeColor="accent4" w:themeTint="90"/>
        <w:bottom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uiPriority w:val="99"/>
    <w:tblPr>
      <w:tblStyleRowBandSize w:val="1"/>
      <w:tblStyleColBandSize w:val="1"/>
      <w:tblInd w:w="0" w:type="dxa"/>
      <w:tblBorders>
        <w:top w:val="single" w:sz="4" w:space="0" w:color="99D0DE" w:themeColor="accent5" w:themeTint="90"/>
        <w:bottom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uiPriority w:val="99"/>
    <w:tblPr>
      <w:tblStyleRowBandSize w:val="1"/>
      <w:tblStyleColBandSize w:val="1"/>
      <w:tblInd w:w="0" w:type="dxa"/>
      <w:tblBorders>
        <w:top w:val="single" w:sz="4" w:space="0" w:color="FAC396" w:themeColor="accent6" w:themeTint="90"/>
        <w:bottom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30">
    <w:name w:val="List Table 3"/>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uiPriority w:val="99"/>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CellMar>
        <w:top w:w="0" w:type="dxa"/>
        <w:left w:w="0" w:type="dxa"/>
        <w:bottom w:w="0" w:type="dxa"/>
        <w:right w:w="0" w:type="dxa"/>
      </w:tblCellMar>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uiPriority w:val="99"/>
    <w:tblPr>
      <w:tblStyleRowBandSize w:val="1"/>
      <w:tblStyleColBandSize w:val="1"/>
      <w:tblInd w:w="0" w:type="dxa"/>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CellMar>
        <w:top w:w="0" w:type="dxa"/>
        <w:left w:w="0" w:type="dxa"/>
        <w:bottom w:w="0" w:type="dxa"/>
        <w:right w:w="0" w:type="dxa"/>
      </w:tblCellMar>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CellMar>
        <w:top w:w="0" w:type="dxa"/>
        <w:left w:w="0" w:type="dxa"/>
        <w:bottom w:w="0" w:type="dxa"/>
        <w:right w:w="0" w:type="dxa"/>
      </w:tblCellMar>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uiPriority w:val="99"/>
    <w:tblPr>
      <w:tblStyleRowBandSize w:val="1"/>
      <w:tblStyleColBandSize w:val="1"/>
      <w:tblInd w:w="0" w:type="dxa"/>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CellMar>
        <w:top w:w="0" w:type="dxa"/>
        <w:left w:w="0" w:type="dxa"/>
        <w:bottom w:w="0" w:type="dxa"/>
        <w:right w:w="0" w:type="dxa"/>
      </w:tblCellMar>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uiPriority w:val="99"/>
    <w:tblPr>
      <w:tblStyleRowBandSize w:val="1"/>
      <w:tblStyleColBandSize w:val="1"/>
      <w:tblInd w:w="0" w:type="dxa"/>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CellMar>
        <w:top w:w="0" w:type="dxa"/>
        <w:left w:w="0" w:type="dxa"/>
        <w:bottom w:w="0" w:type="dxa"/>
        <w:right w:w="0" w:type="dxa"/>
      </w:tblCellMar>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40">
    <w:name w:val="List Table 4"/>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uiPriority w:val="9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uiPriority w:val="9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uiPriority w:val="9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uiPriority w:val="9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uiPriority w:val="9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uiPriority w:val="9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50">
    <w:name w:val="List Table 5 Dark"/>
    <w:uiPriority w:val="99"/>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uiPriority w:val="99"/>
    <w:tblPr>
      <w:tblStyleRowBandSize w:val="1"/>
      <w:tblStyleColBandSize w:val="1"/>
      <w:tblInd w:w="0" w:type="dxa"/>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uiPriority w:val="99"/>
    <w:tblPr>
      <w:tblStyleRowBandSize w:val="1"/>
      <w:tblStyleColBandSize w:val="1"/>
      <w:tblInd w:w="0" w:type="dxa"/>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uiPriority w:val="99"/>
    <w:tblPr>
      <w:tblStyleRowBandSize w:val="1"/>
      <w:tblStyleColBandSize w:val="1"/>
      <w:tblInd w:w="0" w:type="dxa"/>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uiPriority w:val="99"/>
    <w:tblPr>
      <w:tblStyleRowBandSize w:val="1"/>
      <w:tblStyleColBandSize w:val="1"/>
      <w:tblInd w:w="0" w:type="dxa"/>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uiPriority w:val="99"/>
    <w:tblPr>
      <w:tblStyleRowBandSize w:val="1"/>
      <w:tblStyleColBandSize w:val="1"/>
      <w:tblInd w:w="0" w:type="dxa"/>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uiPriority w:val="99"/>
    <w:tblPr>
      <w:tblStyleRowBandSize w:val="1"/>
      <w:tblStyleColBandSize w:val="1"/>
      <w:tblInd w:w="0" w:type="dxa"/>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60">
    <w:name w:val="List Table 6 Colorful"/>
    <w:uiPriority w:val="99"/>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0" w:type="dxa"/>
        <w:bottom w:w="0" w:type="dxa"/>
        <w:right w:w="0"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uiPriority w:val="99"/>
    <w:tblPr>
      <w:tblStyleRowBandSize w:val="1"/>
      <w:tblStyleColBandSize w:val="1"/>
      <w:tblInd w:w="0" w:type="dxa"/>
      <w:tblBorders>
        <w:top w:val="single" w:sz="4" w:space="0" w:color="4F81BD" w:themeColor="accent1"/>
        <w:bottom w:val="single" w:sz="4" w:space="0" w:color="4F81BD" w:themeColor="accent1"/>
      </w:tblBorders>
      <w:tblCellMar>
        <w:top w:w="0" w:type="dxa"/>
        <w:left w:w="0" w:type="dxa"/>
        <w:bottom w:w="0" w:type="dxa"/>
        <w:right w:w="0" w:type="dxa"/>
      </w:tblCellMar>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uiPriority w:val="99"/>
    <w:tblPr>
      <w:tblStyleRowBandSize w:val="1"/>
      <w:tblStyleColBandSize w:val="1"/>
      <w:tblInd w:w="0" w:type="dxa"/>
      <w:tblBorders>
        <w:top w:val="single" w:sz="4" w:space="0" w:color="D99695" w:themeColor="accent2" w:themeTint="97"/>
        <w:bottom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uiPriority w:val="99"/>
    <w:tblPr>
      <w:tblStyleRowBandSize w:val="1"/>
      <w:tblStyleColBandSize w:val="1"/>
      <w:tblInd w:w="0" w:type="dxa"/>
      <w:tblBorders>
        <w:top w:val="single" w:sz="4" w:space="0" w:color="C3D69B" w:themeColor="accent3" w:themeTint="98"/>
        <w:bottom w:val="single" w:sz="4" w:space="0" w:color="C3D69B" w:themeColor="accent3" w:themeTint="98"/>
      </w:tblBorders>
      <w:tblCellMar>
        <w:top w:w="0" w:type="dxa"/>
        <w:left w:w="0" w:type="dxa"/>
        <w:bottom w:w="0" w:type="dxa"/>
        <w:right w:w="0" w:type="dxa"/>
      </w:tblCellMar>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uiPriority w:val="99"/>
    <w:tblPr>
      <w:tblStyleRowBandSize w:val="1"/>
      <w:tblStyleColBandSize w:val="1"/>
      <w:tblInd w:w="0" w:type="dxa"/>
      <w:tblBorders>
        <w:top w:val="single" w:sz="4" w:space="0" w:color="B2A1C6" w:themeColor="accent4" w:themeTint="9A"/>
        <w:bottom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uiPriority w:val="99"/>
    <w:tblPr>
      <w:tblStyleRowBandSize w:val="1"/>
      <w:tblStyleColBandSize w:val="1"/>
      <w:tblInd w:w="0" w:type="dxa"/>
      <w:tblBorders>
        <w:top w:val="single" w:sz="4" w:space="0" w:color="92CCDC" w:themeColor="accent5" w:themeTint="9A"/>
        <w:bottom w:val="single" w:sz="4" w:space="0" w:color="92CCDC" w:themeColor="accent5" w:themeTint="9A"/>
      </w:tblBorders>
      <w:tblCellMar>
        <w:top w:w="0" w:type="dxa"/>
        <w:left w:w="0" w:type="dxa"/>
        <w:bottom w:w="0" w:type="dxa"/>
        <w:right w:w="0" w:type="dxa"/>
      </w:tblCellMar>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uiPriority w:val="99"/>
    <w:tblPr>
      <w:tblStyleRowBandSize w:val="1"/>
      <w:tblStyleColBandSize w:val="1"/>
      <w:tblInd w:w="0" w:type="dxa"/>
      <w:tblBorders>
        <w:top w:val="single" w:sz="4" w:space="0" w:color="FAC090" w:themeColor="accent6" w:themeTint="98"/>
        <w:bottom w:val="single" w:sz="4" w:space="0" w:color="FAC090" w:themeColor="accent6" w:themeTint="98"/>
      </w:tblBorders>
      <w:tblCellMar>
        <w:top w:w="0" w:type="dxa"/>
        <w:left w:w="0" w:type="dxa"/>
        <w:bottom w:w="0" w:type="dxa"/>
        <w:right w:w="0" w:type="dxa"/>
      </w:tblCellMar>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70">
    <w:name w:val="List Table 7 Colorful"/>
    <w:uiPriority w:val="99"/>
    <w:tblPr>
      <w:tblStyleRowBandSize w:val="1"/>
      <w:tblStyleColBandSize w:val="1"/>
      <w:tblInd w:w="0" w:type="dxa"/>
      <w:tblBorders>
        <w:right w:val="single" w:sz="4" w:space="0" w:color="7F7F7F" w:themeColor="text1" w:themeTint="80"/>
      </w:tblBorders>
      <w:tblCellMar>
        <w:top w:w="0" w:type="dxa"/>
        <w:left w:w="0" w:type="dxa"/>
        <w:bottom w:w="0" w:type="dxa"/>
        <w:right w:w="0" w:type="dxa"/>
      </w:tblCellMar>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uiPriority w:val="99"/>
    <w:tblPr>
      <w:tblStyleRowBandSize w:val="1"/>
      <w:tblStyleColBandSize w:val="1"/>
      <w:tblInd w:w="0" w:type="dxa"/>
      <w:tblBorders>
        <w:right w:val="single" w:sz="4" w:space="0" w:color="4F81BD" w:themeColor="accent1"/>
      </w:tblBorders>
      <w:tblCellMar>
        <w:top w:w="0" w:type="dxa"/>
        <w:left w:w="0" w:type="dxa"/>
        <w:bottom w:w="0" w:type="dxa"/>
        <w:right w:w="0" w:type="dxa"/>
      </w:tblCellMar>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uiPriority w:val="99"/>
    <w:tblPr>
      <w:tblStyleRowBandSize w:val="1"/>
      <w:tblStyleColBandSize w:val="1"/>
      <w:tblInd w:w="0" w:type="dxa"/>
      <w:tblBorders>
        <w:right w:val="single" w:sz="4" w:space="0" w:color="D99695" w:themeColor="accent2" w:themeTint="97"/>
      </w:tblBorders>
      <w:tblCellMar>
        <w:top w:w="0" w:type="dxa"/>
        <w:left w:w="0" w:type="dxa"/>
        <w:bottom w:w="0" w:type="dxa"/>
        <w:right w:w="0" w:type="dxa"/>
      </w:tblCellMar>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uiPriority w:val="99"/>
    <w:tblPr>
      <w:tblStyleRowBandSize w:val="1"/>
      <w:tblStyleColBandSize w:val="1"/>
      <w:tblInd w:w="0" w:type="dxa"/>
      <w:tblBorders>
        <w:right w:val="single" w:sz="4" w:space="0" w:color="C3D69B" w:themeColor="accent3" w:themeTint="98"/>
      </w:tblBorders>
      <w:tblCellMar>
        <w:top w:w="0" w:type="dxa"/>
        <w:left w:w="0" w:type="dxa"/>
        <w:bottom w:w="0" w:type="dxa"/>
        <w:right w:w="0" w:type="dxa"/>
      </w:tblCellMar>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uiPriority w:val="99"/>
    <w:tblPr>
      <w:tblStyleRowBandSize w:val="1"/>
      <w:tblStyleColBandSize w:val="1"/>
      <w:tblInd w:w="0" w:type="dxa"/>
      <w:tblBorders>
        <w:right w:val="single" w:sz="4" w:space="0" w:color="B2A1C6" w:themeColor="accent4" w:themeTint="9A"/>
      </w:tblBorders>
      <w:tblCellMar>
        <w:top w:w="0" w:type="dxa"/>
        <w:left w:w="0" w:type="dxa"/>
        <w:bottom w:w="0" w:type="dxa"/>
        <w:right w:w="0" w:type="dxa"/>
      </w:tblCellMar>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uiPriority w:val="99"/>
    <w:tblPr>
      <w:tblStyleRowBandSize w:val="1"/>
      <w:tblStyleColBandSize w:val="1"/>
      <w:tblInd w:w="0" w:type="dxa"/>
      <w:tblBorders>
        <w:right w:val="single" w:sz="4" w:space="0" w:color="92CCDC" w:themeColor="accent5" w:themeTint="9A"/>
      </w:tblBorders>
      <w:tblCellMar>
        <w:top w:w="0" w:type="dxa"/>
        <w:left w:w="0" w:type="dxa"/>
        <w:bottom w:w="0" w:type="dxa"/>
        <w:right w:w="0" w:type="dxa"/>
      </w:tblCellMar>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uiPriority w:val="99"/>
    <w:tblPr>
      <w:tblStyleRowBandSize w:val="1"/>
      <w:tblStyleColBandSize w:val="1"/>
      <w:tblInd w:w="0" w:type="dxa"/>
      <w:tblBorders>
        <w:right w:val="single" w:sz="4" w:space="0" w:color="FAC090" w:themeColor="accent6" w:themeTint="98"/>
      </w:tblBorders>
      <w:tblCellMar>
        <w:top w:w="0" w:type="dxa"/>
        <w:left w:w="0" w:type="dxa"/>
        <w:bottom w:w="0" w:type="dxa"/>
        <w:right w:w="0" w:type="dxa"/>
      </w:tblCellMar>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uiPriority w:val="99"/>
    <w:rPr>
      <w:color w:val="404040"/>
      <w:sz w:val="20"/>
      <w:szCs w:val="20"/>
      <w:lang w:val="ru-RU" w:eastAsia="ru-RU" w:bidi="ar-SA"/>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uiPriority w:val="99"/>
    <w:rPr>
      <w:color w:val="404040"/>
      <w:sz w:val="20"/>
      <w:szCs w:val="20"/>
      <w:lang w:val="ru-RU" w:eastAsia="ru-RU" w:bidi="ar-SA"/>
    </w:rPr>
    <w:tblPr>
      <w:tblStyleRowBandSize w:val="1"/>
      <w:tblStyleColBandSize w:val="1"/>
      <w:tblInd w:w="0" w:type="dxa"/>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CellMar>
        <w:top w:w="0" w:type="dxa"/>
        <w:left w:w="0" w:type="dxa"/>
        <w:bottom w:w="0" w:type="dxa"/>
        <w:right w:w="0"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uiPriority w:val="99"/>
    <w:rPr>
      <w:color w:val="404040"/>
      <w:sz w:val="20"/>
      <w:szCs w:val="20"/>
      <w:lang w:val="ru-RU" w:eastAsia="ru-RU" w:bidi="ar-SA"/>
    </w:rPr>
    <w:tblPr>
      <w:tblStyleRowBandSize w:val="1"/>
      <w:tblStyleColBandSize w:val="1"/>
      <w:tblInd w:w="0" w:type="dxa"/>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CellMar>
        <w:top w:w="0" w:type="dxa"/>
        <w:left w:w="0" w:type="dxa"/>
        <w:bottom w:w="0" w:type="dxa"/>
        <w:right w:w="0"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uiPriority w:val="99"/>
    <w:rPr>
      <w:color w:val="404040"/>
      <w:sz w:val="20"/>
      <w:szCs w:val="20"/>
      <w:lang w:val="ru-RU" w:eastAsia="ru-RU" w:bidi="ar-SA"/>
    </w:rPr>
    <w:tblPr>
      <w:tblStyleRowBandSize w:val="1"/>
      <w:tblStyleColBandSize w:val="1"/>
      <w:tblInd w:w="0" w:type="dxa"/>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CellMar>
        <w:top w:w="0" w:type="dxa"/>
        <w:left w:w="0" w:type="dxa"/>
        <w:bottom w:w="0" w:type="dxa"/>
        <w:right w:w="0"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uiPriority w:val="99"/>
    <w:rPr>
      <w:color w:val="404040"/>
      <w:sz w:val="20"/>
      <w:szCs w:val="20"/>
      <w:lang w:val="ru-RU" w:eastAsia="ru-RU" w:bidi="ar-SA"/>
    </w:rPr>
    <w:tblPr>
      <w:tblStyleRowBandSize w:val="1"/>
      <w:tblStyleColBandSize w:val="1"/>
      <w:tblInd w:w="0" w:type="dxa"/>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CellMar>
        <w:top w:w="0" w:type="dxa"/>
        <w:left w:w="0" w:type="dxa"/>
        <w:bottom w:w="0" w:type="dxa"/>
        <w:right w:w="0"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uiPriority w:val="99"/>
    <w:rPr>
      <w:color w:val="404040"/>
      <w:sz w:val="20"/>
      <w:szCs w:val="20"/>
      <w:lang w:val="ru-RU" w:eastAsia="ru-RU" w:bidi="ar-SA"/>
    </w:rPr>
    <w:tblPr>
      <w:tblStyleRowBandSize w:val="1"/>
      <w:tblStyleColBandSize w:val="1"/>
      <w:tblInd w:w="0" w:type="dxa"/>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CellMar>
        <w:top w:w="0" w:type="dxa"/>
        <w:left w:w="0" w:type="dxa"/>
        <w:bottom w:w="0" w:type="dxa"/>
        <w:right w:w="0"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uiPriority w:val="99"/>
    <w:rPr>
      <w:color w:val="404040"/>
      <w:sz w:val="20"/>
      <w:szCs w:val="20"/>
      <w:lang w:val="ru-RU" w:eastAsia="ru-RU" w:bidi="ar-SA"/>
    </w:rPr>
    <w:tblPr>
      <w:tblStyleRowBandSize w:val="1"/>
      <w:tblStyleColBandSize w:val="1"/>
      <w:tblInd w:w="0" w:type="dxa"/>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CellMar>
        <w:top w:w="0" w:type="dxa"/>
        <w:left w:w="0" w:type="dxa"/>
        <w:bottom w:w="0" w:type="dxa"/>
        <w:right w:w="0"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uiPriority w:val="99"/>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af0">
    <w:name w:val="footnote text"/>
    <w:basedOn w:val="a"/>
    <w:link w:val="af1"/>
    <w:uiPriority w:val="99"/>
    <w:semiHidden/>
    <w:unhideWhenUsed/>
    <w:pPr>
      <w:spacing w:after="40"/>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style>
  <w:style w:type="character" w:customStyle="1" w:styleId="WW8Num2z0">
    <w:name w:val="WW8Num2z0"/>
    <w:qFormat/>
    <w:rPr>
      <w:rFonts w:ascii="Times New Roman" w:hAnsi="Times New Roman" w:cs="Times New Roman"/>
    </w:rPr>
  </w:style>
  <w:style w:type="character" w:customStyle="1" w:styleId="WW8Num3z0">
    <w:name w:val="WW8Num3z0"/>
    <w:qFormat/>
  </w:style>
  <w:style w:type="character" w:customStyle="1" w:styleId="WW8Num5z0">
    <w:name w:val="WW8Num5z0"/>
    <w:qFormat/>
  </w:style>
  <w:style w:type="character" w:customStyle="1" w:styleId="WW8Num6z0">
    <w:name w:val="WW8Num6z0"/>
    <w:qFormat/>
  </w:style>
  <w:style w:type="character" w:customStyle="1" w:styleId="WW8Num7z0">
    <w:name w:val="WW8Num7z0"/>
    <w:qFormat/>
  </w:style>
  <w:style w:type="character" w:customStyle="1" w:styleId="WW8NumSt3z0">
    <w:name w:val="WW8NumSt3z0"/>
    <w:qFormat/>
    <w:rPr>
      <w:rFonts w:ascii="Times New Roman" w:hAnsi="Times New Roman" w:cs="Times New Roman"/>
    </w:rPr>
  </w:style>
  <w:style w:type="character" w:customStyle="1" w:styleId="WW8NumSt3z1">
    <w:name w:val="WW8NumSt3z1"/>
    <w:qFormat/>
    <w:rPr>
      <w:rFonts w:ascii="Courier New" w:hAnsi="Courier New" w:cs="Courier New"/>
    </w:rPr>
  </w:style>
  <w:style w:type="character" w:customStyle="1" w:styleId="WW8NumSt3z2">
    <w:name w:val="WW8NumSt3z2"/>
    <w:qFormat/>
    <w:rPr>
      <w:rFonts w:ascii="Wingdings" w:hAnsi="Wingdings" w:cs="Wingdings"/>
    </w:rPr>
  </w:style>
  <w:style w:type="character" w:customStyle="1" w:styleId="WW8NumSt3z3">
    <w:name w:val="WW8NumSt3z3"/>
    <w:qFormat/>
    <w:rPr>
      <w:rFonts w:ascii="Symbol" w:hAnsi="Symbol" w:cs="Symbol"/>
    </w:rPr>
  </w:style>
  <w:style w:type="character" w:customStyle="1" w:styleId="af8">
    <w:name w:val="Текст выноски Знак"/>
    <w:qFormat/>
    <w:rPr>
      <w:rFonts w:ascii="Tahoma" w:hAnsi="Tahoma" w:cs="Tahoma"/>
      <w:sz w:val="16"/>
      <w:szCs w:val="16"/>
    </w:rPr>
  </w:style>
  <w:style w:type="character" w:styleId="af9">
    <w:name w:val="Hyperlink"/>
    <w:rPr>
      <w:color w:val="0000FF"/>
      <w:u w:val="single"/>
    </w:rPr>
  </w:style>
  <w:style w:type="paragraph" w:customStyle="1" w:styleId="Heading">
    <w:name w:val="Heading"/>
    <w:basedOn w:val="a"/>
    <w:next w:val="afa"/>
    <w:qFormat/>
    <w:pPr>
      <w:keepNext/>
      <w:spacing w:before="240" w:after="120"/>
    </w:pPr>
    <w:rPr>
      <w:rFonts w:ascii="Arial" w:eastAsia="DejaVu Sans" w:hAnsi="Arial" w:cs="DejaVu Sans"/>
      <w:sz w:val="28"/>
      <w:szCs w:val="28"/>
    </w:rPr>
  </w:style>
  <w:style w:type="paragraph" w:styleId="afa">
    <w:name w:val="Body Text"/>
    <w:basedOn w:val="a"/>
    <w:pPr>
      <w:spacing w:after="140" w:line="276" w:lineRule="auto"/>
    </w:pPr>
  </w:style>
  <w:style w:type="paragraph" w:styleId="afb">
    <w:name w:val="List"/>
    <w:basedOn w:val="afa"/>
  </w:style>
  <w:style w:type="paragraph" w:styleId="afc">
    <w:name w:val="caption"/>
    <w:basedOn w:val="a"/>
    <w:qFormat/>
    <w:pPr>
      <w:suppressLineNumbers/>
      <w:spacing w:before="120" w:after="120"/>
    </w:pPr>
    <w:rPr>
      <w:i/>
      <w:iCs/>
      <w:sz w:val="24"/>
      <w:szCs w:val="24"/>
    </w:rPr>
  </w:style>
  <w:style w:type="paragraph" w:customStyle="1" w:styleId="Index">
    <w:name w:val="Index"/>
    <w:basedOn w:val="a"/>
    <w:qFormat/>
    <w:pPr>
      <w:suppressLineNumbers/>
    </w:pPr>
  </w:style>
  <w:style w:type="paragraph" w:styleId="afd">
    <w:name w:val="Balloon Text"/>
    <w:basedOn w:val="a"/>
    <w:qFormat/>
    <w:rPr>
      <w:rFonts w:ascii="Tahoma" w:hAnsi="Tahoma" w:cs="Tahoma"/>
      <w:sz w:val="16"/>
      <w:szCs w:val="16"/>
      <w:lang w:val="en-US"/>
    </w:rPr>
  </w:style>
  <w:style w:type="paragraph" w:customStyle="1" w:styleId="afe">
    <w:name w:val="Обычный (веб)"/>
    <w:basedOn w:val="a"/>
    <w:qFormat/>
    <w:pPr>
      <w:widowControl/>
      <w:spacing w:before="100" w:after="100"/>
    </w:pPr>
    <w:rPr>
      <w:sz w:val="24"/>
      <w:szCs w:val="24"/>
    </w:rPr>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numbering" w:customStyle="1" w:styleId="WW8Num6">
    <w:name w:val="WW8Num6"/>
    <w:qFormat/>
  </w:style>
  <w:style w:type="numbering" w:customStyle="1" w:styleId="WW8Num7">
    <w:name w:val="WW8Num7"/>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0.png"/><Relationship Id="rId13" Type="http://schemas.openxmlformats.org/officeDocument/2006/relationships/hyperlink" Target="http://www.torgi.gov.ru/" TargetMode="External"/><Relationship Id="rId3" Type="http://schemas.openxmlformats.org/officeDocument/2006/relationships/webSettings" Target="webSettings.xml"/><Relationship Id="rId12" Type="http://schemas.openxmlformats.org/officeDocument/2006/relationships/hyperlink" Target="consultantplus://offline/main?base=LAW;n=114695;fld=134;dst=100983"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consultantplus://offline/main?base=LAW;n=114695;fld=134;dst=101002" TargetMode="Externa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hyperlink" Target="consultantplus://offline/main?base=LAW;n=69904;fld=134;dst=100032" TargetMode="External"/><Relationship Id="rId4" Type="http://schemas.openxmlformats.org/officeDocument/2006/relationships/footnotes" Target="footnotes.xml"/><Relationship Id="rId9" Type="http://schemas.openxmlformats.org/officeDocument/2006/relationships/hyperlink" Target="consultantplus://offline/main?base=LAW;n=76923;fld=134;dst=100970" TargetMode="External"/><Relationship Id="rId14" Type="http://schemas.openxmlformats.org/officeDocument/2006/relationships/fontTable" Target="fontTable.xml"/></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Pages>
  <Words>2917</Words>
  <Characters>16629</Characters>
  <Application>Microsoft Office Word</Application>
  <DocSecurity>0</DocSecurity>
  <Lines>138</Lines>
  <Paragraphs>39</Paragraphs>
  <ScaleCrop>false</ScaleCrop>
  <Company/>
  <LinksUpToDate>false</LinksUpToDate>
  <CharactersWithSpaces>19507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Об  утверждении  противопожарных мероприятий  на  осеннее – зимний</dc:title>
  <dc:subject/>
  <dc:creator>Пользователь</dc:creator>
  <cp:keywords/>
  <dc:description/>
  <cp:lastModifiedBy>User</cp:lastModifiedBy>
  <cp:revision>3</cp:revision>
  <cp:lastPrinted>2025-04-09T12:37:00Z</cp:lastPrinted>
  <dcterms:created xsi:type="dcterms:W3CDTF">2025-04-09T12:36:00Z</dcterms:created>
  <dcterms:modified xsi:type="dcterms:W3CDTF">2025-04-09T12:39:00Z</dcterms:modified>
  <dc:language>en-US</dc:language>
</cp:coreProperties>
</file>