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numPr>
          <w:ilvl w:val="0"/>
          <w:numId w:val="0"/>
        </w:numPr>
        <w:suppressAutoHyphens w:val="true"/>
        <w:jc w:val="center"/>
        <w:outlineLvl w:val="0"/>
        <w:rPr>
          <w:rFonts w:ascii="Times New Roman" w:hAnsi="Times New Roman"/>
          <w:b/>
          <w:b/>
          <w:bCs/>
          <w:caps/>
          <w:sz w:val="28"/>
          <w:szCs w:val="28"/>
        </w:rPr>
      </w:pPr>
      <w:bookmarkStart w:id="0" w:name="_Toc103606929"/>
      <w:bookmarkStart w:id="1" w:name="_Toc131313922"/>
      <w:bookmarkStart w:id="2" w:name="_Toc215295508"/>
      <w:bookmarkStart w:id="3" w:name="_Toc234175856"/>
      <w:bookmarkStart w:id="4" w:name="_Toc234176024"/>
      <w:bookmarkStart w:id="5" w:name="_Toc209979968"/>
      <w:r>
        <w:rPr>
          <w:rFonts w:ascii="Times New Roman" w:hAnsi="Times New Roman"/>
          <w:b/>
          <w:bCs/>
          <w:caps/>
          <w:sz w:val="24"/>
          <w:szCs w:val="24"/>
        </w:rPr>
        <w:t xml:space="preserve">Собрание </w:t>
      </w:r>
      <w:r>
        <w:rPr>
          <w:rFonts w:ascii="Times New Roman" w:hAnsi="Times New Roman"/>
          <w:b/>
          <w:bCs/>
          <w:sz w:val="24"/>
          <w:szCs w:val="24"/>
        </w:rPr>
        <w:t>ПРЕДСТАВИТЕЛЕЙ</w:t>
      </w:r>
    </w:p>
    <w:p>
      <w:pPr>
        <w:pStyle w:val="Normal"/>
        <w:jc w:val="center"/>
        <w:rPr>
          <w:rFonts w:ascii="Times New Roman" w:hAnsi="Times New Roman"/>
          <w:b/>
          <w:b/>
          <w:sz w:val="28"/>
          <w:szCs w:val="28"/>
        </w:rPr>
      </w:pPr>
      <w:r>
        <w:rPr>
          <w:rFonts w:ascii="Times New Roman" w:hAnsi="Times New Roman"/>
          <w:b/>
          <w:bCs/>
          <w:sz w:val="24"/>
          <w:szCs w:val="24"/>
        </w:rPr>
        <w:t>СЕЛЬСКОГО ПОСЕЛЕНИЯ ПРИМОРСКИЙ</w:t>
      </w:r>
    </w:p>
    <w:p>
      <w:pPr>
        <w:pStyle w:val="Normal"/>
        <w:jc w:val="center"/>
        <w:rPr>
          <w:rFonts w:ascii="Times New Roman" w:hAnsi="Times New Roman"/>
          <w:b/>
          <w:b/>
          <w:bCs/>
          <w:sz w:val="28"/>
          <w:szCs w:val="28"/>
        </w:rPr>
      </w:pPr>
      <w:r>
        <w:rPr>
          <w:rFonts w:ascii="Times New Roman" w:hAnsi="Times New Roman"/>
          <w:b/>
          <w:sz w:val="24"/>
          <w:szCs w:val="24"/>
        </w:rPr>
        <w:t>МУНИЦИПАЛЬНОГО РАЙОНА СТАВРОПОЛЬСКИЙ</w:t>
      </w:r>
      <w:r>
        <w:rPr>
          <w:rFonts w:ascii="Times New Roman" w:hAnsi="Times New Roman"/>
          <w:b/>
          <w:bCs/>
          <w:sz w:val="24"/>
          <w:szCs w:val="24"/>
        </w:rPr>
        <w:t xml:space="preserve"> </w:t>
      </w:r>
    </w:p>
    <w:p>
      <w:pPr>
        <w:pStyle w:val="Normal"/>
        <w:jc w:val="center"/>
        <w:rPr>
          <w:rFonts w:ascii="Times New Roman" w:hAnsi="Times New Roman"/>
          <w:b/>
          <w:b/>
          <w:bCs/>
          <w:caps/>
          <w:sz w:val="28"/>
          <w:szCs w:val="28"/>
        </w:rPr>
      </w:pPr>
      <w:r>
        <w:rPr>
          <w:rFonts w:ascii="Times New Roman" w:hAnsi="Times New Roman"/>
          <w:b/>
          <w:bCs/>
          <w:sz w:val="24"/>
          <w:szCs w:val="24"/>
        </w:rPr>
        <w:t>САМАРСКОЙ ОБЛАСТИ</w:t>
      </w:r>
    </w:p>
    <w:p>
      <w:pPr>
        <w:pStyle w:val="Normal"/>
        <w:rPr>
          <w:rFonts w:ascii="Times New Roman" w:hAnsi="Times New Roman"/>
          <w:sz w:val="24"/>
          <w:szCs w:val="24"/>
        </w:rPr>
      </w:pPr>
      <w:r>
        <w:rPr>
          <w:rFonts w:ascii="Times New Roman" w:hAnsi="Times New Roman"/>
          <w:sz w:val="24"/>
          <w:szCs w:val="24"/>
        </w:rPr>
      </w:r>
    </w:p>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lineRule="auto" w:line="360"/>
        <w:jc w:val="center"/>
        <w:outlineLvl w:val="0"/>
        <w:rPr>
          <w:rFonts w:ascii="Times New Roman" w:hAnsi="Times New Roman"/>
          <w:b/>
          <w:b/>
          <w:sz w:val="28"/>
          <w:szCs w:val="28"/>
        </w:rPr>
      </w:pPr>
      <w:r>
        <w:rPr>
          <w:rFonts w:ascii="Times New Roman" w:hAnsi="Times New Roman"/>
          <w:b/>
          <w:sz w:val="24"/>
          <w:szCs w:val="24"/>
        </w:rPr>
        <w:t>РЕШЕНИЕ</w:t>
      </w:r>
    </w:p>
    <w:p>
      <w:pPr>
        <w:pStyle w:val="Normal"/>
        <w:numPr>
          <w:ilvl w:val="0"/>
          <w:numId w:val="0"/>
        </w:numPr>
        <w:spacing w:lineRule="auto" w:line="360"/>
        <w:jc w:val="center"/>
        <w:outlineLvl w:val="0"/>
        <w:rPr>
          <w:rFonts w:ascii="Times New Roman" w:hAnsi="Times New Roman"/>
          <w:b/>
          <w:b/>
          <w:sz w:val="28"/>
          <w:szCs w:val="28"/>
        </w:rPr>
      </w:pPr>
      <w:r>
        <w:rPr>
          <w:rFonts w:ascii="Times New Roman" w:hAnsi="Times New Roman"/>
          <w:b/>
          <w:sz w:val="24"/>
          <w:szCs w:val="24"/>
        </w:rPr>
        <w:t>от __________________ № ________</w:t>
      </w:r>
    </w:p>
    <w:p>
      <w:pPr>
        <w:pStyle w:val="Normal"/>
        <w:jc w:val="both"/>
        <w:rPr>
          <w:rFonts w:ascii="Times New Roman" w:hAnsi="Times New Roman"/>
          <w:sz w:val="24"/>
          <w:szCs w:val="24"/>
        </w:rPr>
      </w:pPr>
      <w:r>
        <w:rPr>
          <w:rFonts w:ascii="Times New Roman" w:hAnsi="Times New Roman"/>
          <w:sz w:val="24"/>
          <w:szCs w:val="24"/>
        </w:rPr>
      </w:r>
    </w:p>
    <w:p>
      <w:pPr>
        <w:pStyle w:val="Normal"/>
        <w:numPr>
          <w:ilvl w:val="0"/>
          <w:numId w:val="0"/>
        </w:numPr>
        <w:jc w:val="center"/>
        <w:outlineLvl w:val="0"/>
        <w:rPr>
          <w:rFonts w:ascii="Times New Roman" w:hAnsi="Times New Roman"/>
          <w:b/>
          <w:b/>
          <w:sz w:val="28"/>
          <w:szCs w:val="28"/>
        </w:rPr>
      </w:pPr>
      <w:bookmarkStart w:id="6" w:name="__DdeLink__19343_4097469074"/>
      <w:r>
        <w:rPr>
          <w:rFonts w:ascii="Times New Roman" w:hAnsi="Times New Roman"/>
          <w:b/>
          <w:sz w:val="24"/>
          <w:szCs w:val="24"/>
        </w:rPr>
        <w:t>О внесении изменений в Правила землепользования и застройки</w:t>
      </w:r>
    </w:p>
    <w:p>
      <w:pPr>
        <w:pStyle w:val="Normal"/>
        <w:numPr>
          <w:ilvl w:val="0"/>
          <w:numId w:val="0"/>
        </w:numPr>
        <w:tabs>
          <w:tab w:val="left" w:pos="142" w:leader="none"/>
        </w:tabs>
        <w:suppressAutoHyphens w:val="true"/>
        <w:jc w:val="center"/>
        <w:outlineLvl w:val="0"/>
        <w:rPr>
          <w:rFonts w:ascii="Times New Roman" w:hAnsi="Times New Roman"/>
          <w:b/>
          <w:b/>
          <w:sz w:val="28"/>
          <w:szCs w:val="28"/>
        </w:rPr>
      </w:pPr>
      <w:r>
        <w:rPr>
          <w:rFonts w:ascii="Times New Roman" w:hAnsi="Times New Roman"/>
          <w:b/>
          <w:sz w:val="24"/>
          <w:szCs w:val="24"/>
        </w:rPr>
        <w:t xml:space="preserve">сельского </w:t>
      </w:r>
      <w:r>
        <w:rPr>
          <w:rFonts w:ascii="Times New Roman" w:hAnsi="Times New Roman"/>
          <w:b/>
          <w:bCs/>
          <w:sz w:val="24"/>
          <w:szCs w:val="24"/>
        </w:rPr>
        <w:t>поселения Приморский</w:t>
      </w:r>
      <w:r>
        <w:rPr>
          <w:rFonts w:ascii="Times New Roman" w:hAnsi="Times New Roman"/>
          <w:b/>
          <w:sz w:val="24"/>
          <w:szCs w:val="24"/>
        </w:rPr>
        <w:t xml:space="preserve"> муниципального района Ставропольский Самарской области</w:t>
      </w:r>
      <w:bookmarkEnd w:id="6"/>
    </w:p>
    <w:p>
      <w:pPr>
        <w:pStyle w:val="Normal"/>
        <w:numPr>
          <w:ilvl w:val="0"/>
          <w:numId w:val="0"/>
        </w:numPr>
        <w:jc w:val="center"/>
        <w:outlineLvl w:val="0"/>
        <w:rPr>
          <w:rFonts w:ascii="Times New Roman" w:hAnsi="Times New Roman"/>
          <w:sz w:val="24"/>
          <w:szCs w:val="24"/>
        </w:rPr>
      </w:pPr>
      <w:r>
        <w:rPr>
          <w:rFonts w:ascii="Times New Roman" w:hAnsi="Times New Roman"/>
          <w:sz w:val="24"/>
          <w:szCs w:val="24"/>
        </w:rPr>
      </w:r>
    </w:p>
    <w:p>
      <w:pPr>
        <w:pStyle w:val="Normal"/>
        <w:numPr>
          <w:ilvl w:val="0"/>
          <w:numId w:val="0"/>
        </w:numPr>
        <w:tabs>
          <w:tab w:val="left" w:pos="142" w:leader="none"/>
        </w:tabs>
        <w:suppressAutoHyphens w:val="true"/>
        <w:spacing w:lineRule="auto" w:line="360"/>
        <w:ind w:firstLine="709"/>
        <w:jc w:val="both"/>
        <w:outlineLvl w:val="0"/>
        <w:rPr>
          <w:rFonts w:ascii="Times New Roman" w:hAnsi="Times New Roman"/>
          <w:sz w:val="28"/>
          <w:szCs w:val="28"/>
        </w:rPr>
      </w:pPr>
      <w:r>
        <w:rPr>
          <w:rFonts w:ascii="Times New Roman" w:hAnsi="Times New Roman"/>
          <w:sz w:val="24"/>
          <w:szCs w:val="24"/>
        </w:rPr>
        <w:t xml:space="preserve">В соответствии со статьей 33 Градостроительного кодекса Российской Федерации, пунктом 20 части 1 статьи 14 Федерального закона от 6 октября 2003 года № 131-ФЗ «Об общих принципах организации местного самоуправления в Российской Федерации», с учетом заключения о результатах публичных слушаний по проекту изменений в Правила землепользования и застройки сельского </w:t>
      </w:r>
      <w:r>
        <w:rPr>
          <w:rFonts w:ascii="Times New Roman" w:hAnsi="Times New Roman"/>
          <w:bCs/>
          <w:sz w:val="24"/>
          <w:szCs w:val="24"/>
        </w:rPr>
        <w:t>поселения Приморский</w:t>
      </w:r>
      <w:r>
        <w:rPr>
          <w:rFonts w:ascii="Times New Roman" w:hAnsi="Times New Roman"/>
          <w:sz w:val="24"/>
          <w:szCs w:val="24"/>
        </w:rPr>
        <w:t xml:space="preserve"> муниципального района Ставропольский Самарской области от 24.01.2020, Собрание представителей сельского </w:t>
      </w:r>
      <w:r>
        <w:rPr>
          <w:rFonts w:ascii="Times New Roman" w:hAnsi="Times New Roman"/>
          <w:bCs/>
          <w:sz w:val="24"/>
          <w:szCs w:val="24"/>
        </w:rPr>
        <w:t>поселения Приморский</w:t>
      </w:r>
      <w:r>
        <w:rPr>
          <w:rFonts w:ascii="Times New Roman" w:hAnsi="Times New Roman"/>
          <w:sz w:val="24"/>
          <w:szCs w:val="24"/>
        </w:rPr>
        <w:t xml:space="preserve"> муниципального района Ставропольский</w:t>
      </w:r>
      <w:r>
        <w:rPr>
          <w:rFonts w:ascii="Times New Roman" w:hAnsi="Times New Roman"/>
          <w:bCs/>
          <w:sz w:val="24"/>
          <w:szCs w:val="24"/>
        </w:rPr>
        <w:t xml:space="preserve"> </w:t>
      </w:r>
      <w:r>
        <w:rPr>
          <w:rFonts w:ascii="Times New Roman" w:hAnsi="Times New Roman"/>
          <w:sz w:val="24"/>
          <w:szCs w:val="24"/>
        </w:rPr>
        <w:t>Самарской области решило:</w:t>
      </w:r>
    </w:p>
    <w:p>
      <w:pPr>
        <w:pStyle w:val="Normal"/>
        <w:spacing w:lineRule="auto" w:line="360"/>
        <w:ind w:firstLine="709"/>
        <w:jc w:val="both"/>
        <w:rPr>
          <w:rFonts w:ascii="Times New Roman" w:hAnsi="Times New Roman"/>
          <w:sz w:val="28"/>
          <w:u w:val="none" w:color="FFFFFF"/>
        </w:rPr>
      </w:pPr>
      <w:r>
        <w:rPr>
          <w:rFonts w:ascii="Times New Roman" w:hAnsi="Times New Roman"/>
          <w:sz w:val="24"/>
          <w:szCs w:val="24"/>
        </w:rPr>
        <w:t xml:space="preserve">1. Внести следующие изменения в Правила землепользования и застройки сельского </w:t>
      </w:r>
      <w:r>
        <w:rPr>
          <w:rFonts w:ascii="Times New Roman" w:hAnsi="Times New Roman"/>
          <w:bCs/>
          <w:sz w:val="24"/>
          <w:szCs w:val="24"/>
        </w:rPr>
        <w:t>поселения Приморский</w:t>
      </w:r>
      <w:r>
        <w:rPr>
          <w:rFonts w:ascii="Times New Roman" w:hAnsi="Times New Roman"/>
          <w:sz w:val="24"/>
          <w:szCs w:val="24"/>
        </w:rPr>
        <w:t xml:space="preserve"> муниципального района Ставропольский Самарской области, утвержденные Собранием представителей сельского </w:t>
      </w:r>
      <w:r>
        <w:rPr>
          <w:rFonts w:ascii="Times New Roman" w:hAnsi="Times New Roman"/>
          <w:bCs/>
          <w:sz w:val="24"/>
          <w:szCs w:val="24"/>
        </w:rPr>
        <w:t>поселения Приморский</w:t>
      </w:r>
      <w:r>
        <w:rPr>
          <w:rFonts w:ascii="Times New Roman" w:hAnsi="Times New Roman"/>
          <w:sz w:val="24"/>
          <w:szCs w:val="24"/>
        </w:rPr>
        <w:t xml:space="preserve"> муниципального района Ставропольский Самарской области</w:t>
      </w:r>
      <w:r>
        <w:rPr>
          <w:rFonts w:ascii="Times New Roman" w:hAnsi="Times New Roman"/>
          <w:bCs/>
          <w:sz w:val="24"/>
          <w:szCs w:val="24"/>
        </w:rPr>
        <w:t xml:space="preserve"> от 30.12.2013 № 30</w:t>
      </w:r>
      <w:r>
        <w:rPr>
          <w:sz w:val="24"/>
          <w:szCs w:val="24"/>
        </w:rPr>
        <w:t xml:space="preserve"> </w:t>
      </w:r>
      <w:r>
        <w:rPr>
          <w:rFonts w:ascii="Times New Roman" w:hAnsi="Times New Roman"/>
          <w:bCs/>
          <w:sz w:val="24"/>
          <w:szCs w:val="24"/>
        </w:rPr>
        <w:t>(далее по тексту – Правила):</w:t>
      </w:r>
      <w:bookmarkEnd w:id="0"/>
      <w:bookmarkEnd w:id="1"/>
      <w:bookmarkEnd w:id="2"/>
      <w:bookmarkEnd w:id="3"/>
      <w:bookmarkEnd w:id="4"/>
      <w:bookmarkEnd w:id="5"/>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1) в статье 2 Правил: </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пункт 1 части 1 после слов «правил землепользования и застройки» дополнить словами «и генерального плана»;</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пункт 3 части 1 изложить в новой редакции:</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«3) утверждение местных нормативов градостроительного проектирования и внесение в них изменений, определение порядка их подготовки, утверждения и внесения изменений;»;</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часть 2 после слова «проведении» дополнить словами «общественных обсуждений или», слова «вопросам землепользования и застройки» заменить словами «проектам документов в области градостроительной деятельности»;</w:t>
      </w:r>
    </w:p>
    <w:p>
      <w:pPr>
        <w:sectPr>
          <w:headerReference w:type="default" r:id="rId2"/>
          <w:type w:val="nextPage"/>
          <w:pgSz w:w="11906" w:h="16838"/>
          <w:pgMar w:left="1701" w:right="850" w:header="1333" w:top="1897" w:footer="0" w:bottom="1134" w:gutter="0"/>
          <w:pgNumType w:fmt="decimal"/>
          <w:formProt w:val="false"/>
          <w:textDirection w:val="lrTb"/>
          <w:docGrid w:type="default" w:linePitch="360" w:charSpace="0"/>
        </w:sect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пункт 1 части 3 изложить в новой редакции: </w:t>
      </w:r>
    </w:p>
    <w:p>
      <w:pPr>
        <w:pStyle w:val="112"/>
        <w:tabs>
          <w:tab w:val="left" w:pos="1134" w:leader="none"/>
        </w:tabs>
        <w:spacing w:lineRule="auto" w:line="360"/>
        <w:ind w:left="0" w:firstLine="700"/>
        <w:jc w:val="both"/>
        <w:rPr>
          <w:rFonts w:ascii="Times New Roman" w:hAnsi="Times New Roman"/>
          <w:sz w:val="28"/>
          <w:szCs w:val="28"/>
          <w:u w:val="none" w:color="FFFFFF"/>
        </w:rPr>
      </w:pPr>
      <w:r>
        <w:rPr>
          <w:rFonts w:ascii="Times New Roman" w:hAnsi="Times New Roman"/>
          <w:sz w:val="24"/>
          <w:szCs w:val="24"/>
          <w:u w:val="none" w:color="FFFFFF"/>
        </w:rPr>
        <w:t xml:space="preserve">«1) </w:t>
      </w:r>
      <w:bookmarkStart w:id="7" w:name="_Hlk522265300"/>
      <w:r>
        <w:rPr>
          <w:rFonts w:ascii="Times New Roman" w:hAnsi="Times New Roman"/>
          <w:sz w:val="24"/>
          <w:szCs w:val="24"/>
          <w:u w:val="none" w:color="FFFFFF"/>
        </w:rPr>
        <w:t>о подготовке проекта правил землепользования и застройки, проекта генерального плана поселения, о подготовке изменений в правила землепользования и застройки, генеральный план поселения</w:t>
      </w:r>
      <w:bookmarkEnd w:id="7"/>
      <w:r>
        <w:rPr>
          <w:rFonts w:ascii="Times New Roman" w:hAnsi="Times New Roman"/>
          <w:sz w:val="24"/>
          <w:szCs w:val="24"/>
          <w:u w:val="none" w:color="FFFFFF"/>
        </w:rPr>
        <w:t>;»;</w:t>
      </w:r>
    </w:p>
    <w:p>
      <w:pPr>
        <w:pStyle w:val="112"/>
        <w:tabs>
          <w:tab w:val="left" w:pos="1134" w:leader="none"/>
        </w:tabs>
        <w:spacing w:lineRule="auto" w:line="360"/>
        <w:ind w:left="0" w:firstLine="700"/>
        <w:jc w:val="both"/>
        <w:rPr>
          <w:rFonts w:ascii="Times New Roman" w:hAnsi="Times New Roman"/>
          <w:sz w:val="28"/>
          <w:szCs w:val="28"/>
          <w:u w:val="none" w:color="FFFFFF"/>
        </w:rPr>
      </w:pPr>
      <w:r>
        <w:rPr>
          <w:rFonts w:ascii="Times New Roman" w:hAnsi="Times New Roman"/>
          <w:sz w:val="24"/>
          <w:szCs w:val="24"/>
          <w:u w:val="none" w:color="FFFFFF"/>
        </w:rPr>
        <w:t xml:space="preserve">часть 3 дополнить пунктами 7.1, 7.2. следующего содержания: </w:t>
      </w:r>
    </w:p>
    <w:p>
      <w:pPr>
        <w:pStyle w:val="112"/>
        <w:tabs>
          <w:tab w:val="left" w:pos="1134" w:leader="none"/>
        </w:tabs>
        <w:spacing w:lineRule="auto" w:line="360"/>
        <w:ind w:left="0" w:firstLine="700"/>
        <w:jc w:val="both"/>
        <w:rPr>
          <w:rFonts w:ascii="Times New Roman" w:hAnsi="Times New Roman"/>
          <w:sz w:val="28"/>
        </w:rPr>
      </w:pPr>
      <w:r>
        <w:rPr>
          <w:rFonts w:ascii="Times New Roman" w:hAnsi="Times New Roman"/>
          <w:sz w:val="24"/>
          <w:szCs w:val="24"/>
          <w:u w:val="none" w:color="FFFFFF"/>
        </w:rPr>
        <w:t>«</w:t>
      </w:r>
      <w:bookmarkStart w:id="8" w:name="_Hlk522266062"/>
      <w:r>
        <w:rPr>
          <w:rFonts w:ascii="Times New Roman" w:hAnsi="Times New Roman"/>
          <w:sz w:val="24"/>
          <w:szCs w:val="24"/>
          <w:u w:val="none" w:color="FFFFFF"/>
        </w:rPr>
        <w:t xml:space="preserve">7.1) </w:t>
      </w:r>
      <w:r>
        <w:rPr>
          <w:rFonts w:ascii="Times New Roman" w:hAnsi="Times New Roman"/>
          <w:sz w:val="24"/>
          <w:szCs w:val="24"/>
        </w:rPr>
        <w:t>об утверждении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w:t>
      </w:r>
    </w:p>
    <w:p>
      <w:pPr>
        <w:pStyle w:val="112"/>
        <w:tabs>
          <w:tab w:val="left" w:pos="1134" w:leader="none"/>
        </w:tabs>
        <w:spacing w:lineRule="auto" w:line="360"/>
        <w:ind w:left="0" w:firstLine="700"/>
        <w:jc w:val="both"/>
        <w:rPr>
          <w:rFonts w:ascii="Times New Roman" w:hAnsi="Times New Roman"/>
          <w:sz w:val="28"/>
        </w:rPr>
      </w:pPr>
      <w:r>
        <w:rPr>
          <w:rFonts w:ascii="Times New Roman" w:hAnsi="Times New Roman"/>
          <w:sz w:val="24"/>
          <w:szCs w:val="24"/>
        </w:rPr>
        <w:t>7.2) 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документацией по планировке территории, или обязательными требованиями к параметрам объектов капитального строительства, установленными Градостроительным кодексом Российской Федерации, другими федеральными законами, в случаях, предусмотренных гражданским законодательством, осуществление сноса самовольной постройки или ее приведения в соответствие с установленными требованиями в случаях, Градостроительным кодексом Российской Федерации;</w:t>
      </w:r>
      <w:bookmarkEnd w:id="8"/>
      <w:r>
        <w:rPr>
          <w:rFonts w:ascii="Times New Roman" w:hAnsi="Times New Roman"/>
          <w:sz w:val="24"/>
          <w:szCs w:val="24"/>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2) пункт 5 части 3 статьи 3 изложить в следующей редакции:</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«5) организация и проведение общественных обсуждений или публичных слушаний на территории поселения по проекту правил землепользования и застройки, а также проектам, предусматривающим внесение изменений в правила, по проектам решений о предоставлении разрешений на условно разрешенный вид использования земельного участка или объекта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3) в статье 4 Правил:</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часть 3 изложить в следующей редакции:</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«3.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в части 4 слова «предельными размерами» заменить словами «предельными (минимальными и (или) максимальными) размерами»; </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дополнить частью 6 следующего содержания: </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«6. </w:t>
      </w:r>
      <w:r>
        <w:rPr>
          <w:rFonts w:ascii="Times New Roman" w:hAnsi="Times New Roman"/>
          <w:color w:val="000000"/>
          <w:sz w:val="24"/>
          <w:szCs w:val="24"/>
        </w:rPr>
        <w:t>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 Границы таких территорий устанавливаются по границам одной или нескольких территориальных зон и могут отображаться на отдельной карте. В отношении таких территорий заключается один или несколько договоров, предусматривающих осуществление деятельности по комплексному и устойчивому развитию территории в соответствии Градостроительным кодексом Российской Федерации»;</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4) в статье 5 Правил: </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пункте 2 части 1 слова «предельные размеры» заменить словами «предельные (минимальные и (или) максимальные) размеры»;</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 xml:space="preserve">часть 4 дополнить пунктом 2.1. следующего содержания: </w:t>
      </w:r>
    </w:p>
    <w:p>
      <w:pPr>
        <w:pStyle w:val="112"/>
        <w:tabs>
          <w:tab w:val="left" w:pos="567" w:leader="none"/>
        </w:tabs>
        <w:spacing w:lineRule="auto" w:line="360"/>
        <w:ind w:left="0" w:firstLine="700"/>
        <w:jc w:val="both"/>
        <w:rPr>
          <w:u w:val="none" w:color="FFFFFF"/>
        </w:rPr>
      </w:pPr>
      <w:r>
        <w:rPr>
          <w:rFonts w:ascii="Times New Roman" w:hAnsi="Times New Roman"/>
          <w:b/>
          <w:sz w:val="24"/>
          <w:szCs w:val="24"/>
        </w:rPr>
        <w:tab/>
        <w:t>«</w:t>
      </w:r>
      <w:r>
        <w:rPr>
          <w:rFonts w:ascii="Times New Roman" w:hAnsi="Times New Roman"/>
          <w:sz w:val="24"/>
          <w:szCs w:val="24"/>
        </w:rPr>
        <w:t>2.1) ограничения, установленные применительно к территориям объектов культурного наследия, территориям исторических поселений федерального значения, территориям исторических поселений регионального значения – в случаях, когда земельный участок или иное недвижимое имущество расположены в границах данных территорий;»;</w:t>
      </w:r>
    </w:p>
    <w:p>
      <w:pPr>
        <w:pStyle w:val="Normal"/>
        <w:tabs>
          <w:tab w:val="left" w:pos="1134" w:leader="none"/>
        </w:tabs>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5) в статье 6 Правил:</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дополнить частью 2.1 следующего содержания: </w:t>
      </w:r>
    </w:p>
    <w:p>
      <w:pPr>
        <w:pStyle w:val="121"/>
        <w:tabs>
          <w:tab w:val="left" w:pos="1134" w:leader="none"/>
        </w:tabs>
        <w:spacing w:lineRule="auto" w:line="360"/>
        <w:ind w:left="0" w:firstLine="700"/>
        <w:jc w:val="both"/>
        <w:rPr>
          <w:sz w:val="28"/>
          <w:u w:val="none" w:color="FFFFFF"/>
        </w:rPr>
      </w:pPr>
      <w:r>
        <w:rPr>
          <w:sz w:val="24"/>
          <w:szCs w:val="24"/>
          <w:u w:val="none" w:color="FFFFFF"/>
        </w:rPr>
        <w:t>«</w:t>
      </w:r>
      <w:bookmarkStart w:id="9" w:name="_Hlk7190009"/>
      <w:r>
        <w:rPr>
          <w:sz w:val="24"/>
          <w:szCs w:val="24"/>
          <w:u w:val="none" w:color="FFFFFF"/>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bookmarkEnd w:id="9"/>
      <w:r>
        <w:rPr>
          <w:sz w:val="24"/>
          <w:szCs w:val="24"/>
          <w:u w:val="none" w:color="FFFFFF"/>
        </w:rPr>
        <w:t>»;</w:t>
      </w:r>
    </w:p>
    <w:p>
      <w:pPr>
        <w:pStyle w:val="121"/>
        <w:tabs>
          <w:tab w:val="left" w:pos="1134" w:leader="none"/>
        </w:tabs>
        <w:spacing w:lineRule="auto" w:line="360"/>
        <w:ind w:left="0" w:firstLine="700"/>
        <w:jc w:val="both"/>
        <w:rPr>
          <w:sz w:val="28"/>
          <w:u w:val="none" w:color="FFFFFF"/>
        </w:rPr>
      </w:pPr>
      <w:r>
        <w:rPr>
          <w:sz w:val="24"/>
          <w:szCs w:val="24"/>
          <w:u w:val="none" w:color="FFFFFF"/>
        </w:rPr>
        <w:t>части 5, 6 признать утратившими силу;</w:t>
      </w:r>
    </w:p>
    <w:p>
      <w:pPr>
        <w:pStyle w:val="121"/>
        <w:tabs>
          <w:tab w:val="left" w:pos="1134" w:leader="none"/>
        </w:tabs>
        <w:spacing w:lineRule="auto" w:line="360"/>
        <w:ind w:left="0" w:firstLine="700"/>
        <w:jc w:val="both"/>
        <w:rPr>
          <w:sz w:val="28"/>
          <w:u w:val="none" w:color="FFFFFF"/>
        </w:rPr>
      </w:pPr>
      <w:r>
        <w:rPr>
          <w:sz w:val="24"/>
          <w:szCs w:val="24"/>
          <w:u w:val="none" w:color="FFFFFF"/>
        </w:rPr>
        <w:t>6) в статье 8 Правил:</w:t>
      </w:r>
    </w:p>
    <w:p>
      <w:pPr>
        <w:pStyle w:val="121"/>
        <w:tabs>
          <w:tab w:val="left" w:pos="1134" w:leader="none"/>
        </w:tabs>
        <w:spacing w:lineRule="auto" w:line="360"/>
        <w:ind w:left="0" w:firstLine="700"/>
        <w:jc w:val="both"/>
        <w:rPr>
          <w:sz w:val="28"/>
          <w:u w:val="none" w:color="FFFFFF"/>
        </w:rPr>
      </w:pPr>
      <w:r>
        <w:rPr>
          <w:sz w:val="24"/>
          <w:szCs w:val="24"/>
          <w:u w:val="none" w:color="FFFFFF"/>
        </w:rPr>
        <w:t>часть 1 дополнить предложением следующего содержания:</w:t>
      </w:r>
    </w:p>
    <w:p>
      <w:pPr>
        <w:pStyle w:val="121"/>
        <w:tabs>
          <w:tab w:val="left" w:pos="1134" w:leader="none"/>
        </w:tabs>
        <w:spacing w:lineRule="auto" w:line="360"/>
        <w:ind w:left="0" w:firstLine="700"/>
        <w:jc w:val="both"/>
        <w:rPr>
          <w:sz w:val="28"/>
          <w:u w:val="none" w:color="FFFFFF"/>
        </w:rPr>
      </w:pPr>
      <w:r>
        <w:rPr>
          <w:sz w:val="24"/>
          <w:szCs w:val="24"/>
          <w:u w:val="none" w:color="FFFFFF"/>
        </w:rPr>
        <w:t>«Указанное заявление может быть направлено в форме электронного документа, подписанного электронной подписью в соответствии с требованиями Федерального закона от 06.04.2011 № 63-ФЗ «Об электронной подписи».»;</w:t>
      </w:r>
    </w:p>
    <w:p>
      <w:pPr>
        <w:pStyle w:val="121"/>
        <w:tabs>
          <w:tab w:val="left" w:pos="1134" w:leader="none"/>
        </w:tabs>
        <w:spacing w:lineRule="auto" w:line="360"/>
        <w:ind w:left="0" w:firstLine="700"/>
        <w:jc w:val="both"/>
        <w:rPr>
          <w:sz w:val="28"/>
          <w:u w:val="none" w:color="FFFFFF"/>
        </w:rPr>
      </w:pPr>
      <w:r>
        <w:rPr>
          <w:sz w:val="24"/>
          <w:szCs w:val="24"/>
          <w:u w:val="none" w:color="FFFFFF"/>
        </w:rPr>
        <w:t>дополнить частью 1.1 следующего содержания:</w:t>
      </w:r>
    </w:p>
    <w:p>
      <w:pPr>
        <w:pStyle w:val="Normal"/>
        <w:spacing w:lineRule="auto" w:line="360"/>
        <w:ind w:firstLine="709"/>
        <w:jc w:val="both"/>
        <w:rPr>
          <w:rFonts w:ascii="Times New Roman" w:hAnsi="Times New Roman"/>
          <w:sz w:val="28"/>
          <w:szCs w:val="28"/>
        </w:rPr>
      </w:pPr>
      <w:r>
        <w:rPr>
          <w:rFonts w:ascii="Times New Roman" w:hAnsi="Times New Roman"/>
          <w:sz w:val="24"/>
          <w:szCs w:val="24"/>
          <w:u w:val="none" w:color="FFFFFF"/>
        </w:rPr>
        <w:t xml:space="preserve">«1.1. </w:t>
      </w:r>
      <w:r>
        <w:rPr>
          <w:rFonts w:ascii="Times New Roman" w:hAnsi="Times New Roman"/>
          <w:sz w:val="24"/>
          <w:szCs w:val="24"/>
        </w:rPr>
        <w:t>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размеры земельного участка меньше установленных градостроительным регламентом минимальных размеров земельных участков либо конфигурация, инженерно-геологические или иные характеристики земельного участка неблагоприятны для застройки;</w:t>
      </w:r>
    </w:p>
    <w:p>
      <w:pPr>
        <w:pStyle w:val="121"/>
        <w:tabs>
          <w:tab w:val="left" w:pos="1134" w:leader="none"/>
        </w:tabs>
        <w:spacing w:lineRule="auto" w:line="360"/>
        <w:ind w:left="0" w:firstLine="700"/>
        <w:jc w:val="both"/>
        <w:rPr>
          <w:sz w:val="28"/>
          <w:szCs w:val="28"/>
          <w:u w:val="none" w:color="FFFFFF"/>
        </w:rPr>
      </w:pPr>
      <w:r>
        <w:rPr>
          <w:sz w:val="24"/>
          <w:szCs w:val="24"/>
        </w:rPr>
        <w:t>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w:t>
      </w:r>
      <w:r>
        <w:rPr>
          <w:sz w:val="24"/>
          <w:szCs w:val="24"/>
          <w:u w:val="none" w:color="FFFFFF"/>
        </w:rPr>
        <w:t>.»;</w:t>
      </w:r>
    </w:p>
    <w:p>
      <w:pPr>
        <w:pStyle w:val="121"/>
        <w:tabs>
          <w:tab w:val="left" w:pos="1134" w:leader="none"/>
        </w:tabs>
        <w:spacing w:lineRule="auto" w:line="360"/>
        <w:ind w:left="0" w:firstLine="700"/>
        <w:jc w:val="both"/>
        <w:rPr>
          <w:sz w:val="28"/>
          <w:u w:val="none" w:color="FFFFFF"/>
        </w:rPr>
      </w:pPr>
      <w:r>
        <w:rPr>
          <w:sz w:val="24"/>
          <w:szCs w:val="24"/>
          <w:u w:val="none" w:color="FFFFFF"/>
        </w:rPr>
        <w:t xml:space="preserve">часть 2 изложить в новой редакции: </w:t>
      </w:r>
    </w:p>
    <w:p>
      <w:pPr>
        <w:pStyle w:val="112"/>
        <w:tabs>
          <w:tab w:val="left" w:pos="709" w:leader="none"/>
          <w:tab w:val="left" w:pos="851" w:leader="none"/>
        </w:tabs>
        <w:spacing w:lineRule="auto" w:line="360"/>
        <w:ind w:left="0" w:firstLine="700"/>
        <w:jc w:val="both"/>
        <w:rPr/>
      </w:pPr>
      <w:r>
        <w:rPr>
          <w:rFonts w:ascii="Times New Roman" w:hAnsi="Times New Roman"/>
          <w:sz w:val="24"/>
          <w:szCs w:val="24"/>
          <w:u w:val="none" w:color="FFFFFF"/>
        </w:rPr>
        <w:tab/>
        <w:t xml:space="preserve">«2. </w:t>
      </w:r>
      <w:bookmarkStart w:id="10" w:name="_Hlk7190102"/>
      <w:r>
        <w:rPr>
          <w:rFonts w:ascii="Times New Roman" w:hAnsi="Times New Roman"/>
          <w:sz w:val="24"/>
          <w:szCs w:val="24"/>
          <w:u w:val="none" w:color="FFFFFF"/>
        </w:rPr>
        <w:t xml:space="preserve">Проект решения о предоставлении разрешения на условно разрешенный вид использования, разрешения на отклонение, за исключением случая, указанного </w:t>
      </w:r>
      <w:r>
        <w:rPr>
          <w:rFonts w:ascii="Times New Roman" w:hAnsi="Times New Roman"/>
          <w:sz w:val="24"/>
          <w:szCs w:val="24"/>
        </w:rPr>
        <w:t>в абзаце третьем части 1.1 настоящей статьи</w:t>
      </w:r>
      <w:r>
        <w:rPr>
          <w:rFonts w:ascii="Times New Roman" w:hAnsi="Times New Roman"/>
          <w:sz w:val="24"/>
          <w:szCs w:val="24"/>
          <w:u w:val="none" w:color="FFFFFF"/>
        </w:rPr>
        <w:t xml:space="preserve">, подлежит обсуждению на общественных обсуждениях или публичных слушаниях, проводимых в порядке, предусмотренном </w:t>
      </w:r>
      <w:hyperlink w:anchor="_Общие_положения_об">
        <w:r>
          <w:rPr>
            <w:rStyle w:val="ListLabel28"/>
            <w:rFonts w:ascii="Times New Roman" w:hAnsi="Times New Roman"/>
            <w:sz w:val="24"/>
            <w:szCs w:val="24"/>
            <w:u w:val="none" w:color="FFFFFF"/>
          </w:rPr>
          <w:t>главой IV</w:t>
        </w:r>
      </w:hyperlink>
      <w:r>
        <w:rPr>
          <w:rFonts w:ascii="Times New Roman" w:hAnsi="Times New Roman"/>
          <w:sz w:val="24"/>
          <w:szCs w:val="24"/>
          <w:u w:val="none" w:color="FFFFFF"/>
        </w:rPr>
        <w:t xml:space="preserve"> Правил в соответствии с Градостроительным кодексом Российской Федерации.</w:t>
      </w:r>
      <w:bookmarkEnd w:id="10"/>
      <w:r>
        <w:rPr>
          <w:rFonts w:ascii="Times New Roman" w:hAnsi="Times New Roman"/>
          <w:sz w:val="24"/>
          <w:szCs w:val="24"/>
          <w:u w:val="none" w:color="FFFFFF"/>
        </w:rPr>
        <w:t>»;</w:t>
      </w:r>
    </w:p>
    <w:p>
      <w:pPr>
        <w:pStyle w:val="112"/>
        <w:tabs>
          <w:tab w:val="left" w:pos="709" w:leader="none"/>
          <w:tab w:val="left" w:pos="851" w:leader="none"/>
        </w:tabs>
        <w:spacing w:lineRule="auto" w:line="360"/>
        <w:ind w:left="0" w:firstLine="700"/>
        <w:jc w:val="both"/>
        <w:rPr>
          <w:rFonts w:ascii="Times New Roman" w:hAnsi="Times New Roman"/>
          <w:sz w:val="28"/>
          <w:szCs w:val="28"/>
          <w:u w:val="none" w:color="FFFFFF"/>
        </w:rPr>
      </w:pPr>
      <w:r>
        <w:rPr>
          <w:rFonts w:ascii="Times New Roman" w:hAnsi="Times New Roman"/>
          <w:sz w:val="24"/>
          <w:szCs w:val="24"/>
          <w:u w:val="none" w:color="FFFFFF"/>
        </w:rPr>
        <w:tab/>
        <w:t>дополнить частью 2.1. следующего содержания:</w:t>
      </w:r>
    </w:p>
    <w:p>
      <w:pPr>
        <w:pStyle w:val="112"/>
        <w:tabs>
          <w:tab w:val="left" w:pos="709" w:leader="none"/>
          <w:tab w:val="left" w:pos="851" w:leader="none"/>
        </w:tabs>
        <w:spacing w:lineRule="auto" w:line="360"/>
        <w:ind w:left="0" w:firstLine="700"/>
        <w:jc w:val="both"/>
        <w:rPr>
          <w:u w:val="none" w:color="FFFFFF"/>
        </w:rPr>
      </w:pPr>
      <w:r>
        <w:rPr>
          <w:rFonts w:ascii="Times New Roman" w:hAnsi="Times New Roman"/>
          <w:sz w:val="24"/>
          <w:szCs w:val="24"/>
          <w:u w:val="none" w:color="FFFFFF"/>
        </w:rPr>
        <w:tab/>
        <w:t>«</w:t>
      </w:r>
      <w:bookmarkStart w:id="11" w:name="_Hlk7190131"/>
      <w:r>
        <w:rPr>
          <w:rFonts w:ascii="Times New Roman" w:hAnsi="Times New Roman"/>
          <w:sz w:val="24"/>
          <w:szCs w:val="24"/>
          <w:u w:val="none" w:color="FFFFFF"/>
        </w:rPr>
        <w:t>2.1.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bookmarkEnd w:id="11"/>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части 3 слова «публичных слушаний» заменить словами «</w:t>
      </w:r>
      <w:bookmarkStart w:id="12" w:name="_Hlk522268705"/>
      <w:r>
        <w:rPr>
          <w:rFonts w:ascii="Times New Roman" w:hAnsi="Times New Roman"/>
          <w:sz w:val="24"/>
          <w:szCs w:val="24"/>
          <w:u w:val="none" w:color="FFFFFF"/>
        </w:rPr>
        <w:t>общественных обсуждений или публичных слушаний</w:t>
      </w:r>
      <w:bookmarkEnd w:id="12"/>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пункте 10 части 4 слова «публичных слушаний» заменить словами «общественных обсуждений или публичных слушаний»;</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пункте 2 части 5 слова «кадастровый паспорт земельного участка» заменить словами «</w:t>
      </w:r>
      <w:bookmarkStart w:id="13" w:name="_Hlk7190236"/>
      <w:r>
        <w:rPr>
          <w:rFonts w:ascii="Times New Roman" w:hAnsi="Times New Roman"/>
          <w:sz w:val="24"/>
          <w:szCs w:val="24"/>
          <w:u w:val="none" w:color="FFFFFF"/>
        </w:rPr>
        <w:t>выписка из Единого государственного реестра недвижимости о земельном участке</w:t>
      </w:r>
      <w:bookmarkEnd w:id="13"/>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части 8 слова «Едином государственном реестре прав на недвижимое имущество и сделок с ним» заменить словам «</w:t>
      </w:r>
      <w:bookmarkStart w:id="14" w:name="_Hlk7190260"/>
      <w:r>
        <w:rPr>
          <w:rFonts w:ascii="Times New Roman" w:hAnsi="Times New Roman"/>
          <w:sz w:val="24"/>
          <w:szCs w:val="24"/>
          <w:u w:val="none" w:color="FFFFFF"/>
        </w:rPr>
        <w:t>Едином государственном реестре недвижимости</w:t>
      </w:r>
      <w:bookmarkEnd w:id="14"/>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частях 10 – 12 слова «публичных слушаний» заменить словами «</w:t>
      </w:r>
      <w:bookmarkStart w:id="15" w:name="_Hlk7190278"/>
      <w:r>
        <w:rPr>
          <w:rFonts w:ascii="Times New Roman" w:hAnsi="Times New Roman"/>
          <w:sz w:val="24"/>
          <w:szCs w:val="24"/>
          <w:u w:val="none" w:color="FFFFFF"/>
        </w:rPr>
        <w:t>общественных обсуждений или публичных слушаний</w:t>
      </w:r>
      <w:bookmarkEnd w:id="15"/>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часть 13 изложить в следующей редакции:</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«13. </w:t>
      </w:r>
      <w:bookmarkStart w:id="16" w:name="_Hlk7190330"/>
      <w:r>
        <w:rPr>
          <w:rFonts w:ascii="Times New Roman" w:hAnsi="Times New Roman"/>
          <w:sz w:val="24"/>
          <w:szCs w:val="24"/>
          <w:u w:val="none" w:color="FFFFFF"/>
        </w:rPr>
        <w:t>Не позднее семи рабочих дней со дня поступления заявления заинтересованного лица о предоставлении разрешения на условно разрешенный вид использования, о предоставлении разрешения на отклонение, Администрация сельского поселения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 проекту решения о предоставлении разрешения на отклонение правообладателям земельных участков, имеющих общие границы с земельным участком, применительно к которому запрашивается данное разрешение,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и правообладателям помещений, являющихся частью объекта капитального строительства, применительно к которому запрашивается данное разрешение</w:t>
      </w:r>
      <w:bookmarkEnd w:id="16"/>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дополнить частями 14 и 15 следующего содержания: </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«14. </w:t>
      </w:r>
      <w:bookmarkStart w:id="17" w:name="_Hlk522270596"/>
      <w:r>
        <w:rPr>
          <w:rFonts w:ascii="Times New Roman" w:hAnsi="Times New Roman"/>
          <w:sz w:val="24"/>
          <w:szCs w:val="24"/>
          <w:u w:val="none" w:color="FFFFFF"/>
        </w:rPr>
        <w:t>Со дня поступления в Администрацию поселения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не допускается предоставление разрешения на условно разрешенный вид использования,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в отношении земельного участка, на котором расположена такая постройка, или в отношении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Администрацией поселения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bookmarkEnd w:id="17"/>
    </w:p>
    <w:p>
      <w:pPr>
        <w:pStyle w:val="Normal"/>
        <w:spacing w:lineRule="auto" w:line="360"/>
        <w:ind w:firstLine="700"/>
        <w:jc w:val="both"/>
        <w:rPr>
          <w:rFonts w:ascii="Times New Roman" w:hAnsi="Times New Roman"/>
          <w:sz w:val="28"/>
          <w:szCs w:val="28"/>
          <w:u w:val="none" w:color="FFFFFF"/>
        </w:rPr>
      </w:pPr>
      <w:bookmarkStart w:id="18" w:name="_Hlk24384631"/>
      <w:r>
        <w:rPr>
          <w:rFonts w:ascii="Times New Roman" w:hAnsi="Times New Roman"/>
          <w:sz w:val="24"/>
          <w:szCs w:val="24"/>
        </w:rPr>
        <w:t>15. В случае, если условно разрешенный вид использования включен в градостроительный регламент Правил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w:t>
      </w:r>
      <w:bookmarkEnd w:id="18"/>
      <w:r>
        <w:rPr>
          <w:rFonts w:ascii="Times New Roman" w:hAnsi="Times New Roman"/>
          <w:sz w:val="24"/>
          <w:szCs w:val="24"/>
        </w:rPr>
        <w:t>»;</w:t>
      </w:r>
    </w:p>
    <w:p>
      <w:pPr>
        <w:pStyle w:val="112"/>
        <w:tabs>
          <w:tab w:val="left" w:pos="1134" w:leader="none"/>
        </w:tabs>
        <w:spacing w:lineRule="auto" w:line="360"/>
        <w:ind w:left="0" w:firstLine="700"/>
        <w:jc w:val="both"/>
        <w:rPr>
          <w:rFonts w:ascii="Times New Roman" w:hAnsi="Times New Roman"/>
          <w:sz w:val="28"/>
          <w:szCs w:val="28"/>
          <w:u w:val="none" w:color="FFFFFF"/>
        </w:rPr>
      </w:pPr>
      <w:r>
        <w:rPr>
          <w:rFonts w:ascii="Times New Roman" w:hAnsi="Times New Roman"/>
          <w:sz w:val="24"/>
          <w:szCs w:val="24"/>
          <w:u w:val="none" w:color="FFFFFF"/>
        </w:rPr>
        <w:t>7) статью 9 Правил «</w:t>
      </w:r>
      <w:r>
        <w:rPr>
          <w:rFonts w:ascii="Times New Roman" w:hAnsi="Times New Roman"/>
          <w:sz w:val="24"/>
          <w:szCs w:val="24"/>
        </w:rPr>
        <w:t xml:space="preserve">Планировка территории поселения» изложить в следующей редакции: </w:t>
      </w:r>
      <w:bookmarkStart w:id="19" w:name="_Toc131313928"/>
      <w:bookmarkStart w:id="20" w:name="_Toc215295515"/>
      <w:bookmarkStart w:id="21" w:name="_Toc234175864"/>
      <w:bookmarkStart w:id="22" w:name="_Toc234176032"/>
      <w:bookmarkStart w:id="23" w:name="_Toc209979976"/>
    </w:p>
    <w:p>
      <w:pPr>
        <w:pStyle w:val="112"/>
        <w:tabs>
          <w:tab w:val="left" w:pos="1134" w:leader="none"/>
        </w:tabs>
        <w:spacing w:lineRule="auto" w:line="360"/>
        <w:ind w:left="0" w:firstLine="700"/>
        <w:jc w:val="both"/>
        <w:rPr>
          <w:rFonts w:ascii="Times New Roman" w:hAnsi="Times New Roman"/>
          <w:sz w:val="28"/>
          <w:szCs w:val="28"/>
          <w:u w:val="none" w:color="FFFFFF"/>
        </w:rPr>
      </w:pPr>
      <w:r>
        <w:rPr>
          <w:rFonts w:ascii="Times New Roman" w:hAnsi="Times New Roman"/>
          <w:b/>
          <w:bCs/>
          <w:sz w:val="24"/>
          <w:szCs w:val="24"/>
        </w:rPr>
        <w:t>«</w:t>
      </w:r>
      <w:r>
        <w:rPr>
          <w:rFonts w:ascii="Times New Roman" w:hAnsi="Times New Roman"/>
          <w:b/>
          <w:sz w:val="24"/>
          <w:szCs w:val="24"/>
        </w:rPr>
        <w:t>Статья 9. Виды документации по планировке территории поселения</w:t>
      </w:r>
      <w:bookmarkEnd w:id="19"/>
      <w:bookmarkEnd w:id="20"/>
      <w:bookmarkEnd w:id="21"/>
      <w:bookmarkEnd w:id="22"/>
      <w:bookmarkEnd w:id="23"/>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1. </w:t>
      </w:r>
      <w:bookmarkStart w:id="24" w:name="_Hlk7190406"/>
      <w:r>
        <w:rPr>
          <w:rFonts w:ascii="Times New Roman" w:hAnsi="Times New Roman"/>
          <w:sz w:val="24"/>
          <w:szCs w:val="24"/>
          <w:u w:val="none" w:color="FFFFFF"/>
        </w:rPr>
        <w:t>Видами документации по планировке территории являются</w:t>
      </w:r>
      <w:bookmarkEnd w:id="24"/>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1) </w:t>
      </w:r>
      <w:bookmarkStart w:id="25" w:name="_Hlk7190573"/>
      <w:r>
        <w:rPr>
          <w:rFonts w:ascii="Times New Roman" w:hAnsi="Times New Roman"/>
          <w:sz w:val="24"/>
          <w:szCs w:val="24"/>
          <w:u w:val="none" w:color="FFFFFF"/>
        </w:rPr>
        <w:t>проект планировки территории</w:t>
      </w:r>
      <w:bookmarkEnd w:id="25"/>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2) </w:t>
      </w:r>
      <w:bookmarkStart w:id="26" w:name="_Hlk7190583"/>
      <w:r>
        <w:rPr>
          <w:rFonts w:ascii="Times New Roman" w:hAnsi="Times New Roman"/>
          <w:sz w:val="24"/>
          <w:szCs w:val="24"/>
          <w:u w:val="none" w:color="FFFFFF"/>
        </w:rPr>
        <w:t>проект межевания территории</w:t>
      </w:r>
      <w:bookmarkEnd w:id="26"/>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2. </w:t>
      </w:r>
      <w:bookmarkStart w:id="27" w:name="_Hlk7190595"/>
      <w:r>
        <w:rPr>
          <w:rFonts w:ascii="Times New Roman" w:hAnsi="Times New Roman"/>
          <w:sz w:val="24"/>
          <w:szCs w:val="24"/>
          <w:u w:val="none" w:color="FFFFFF"/>
        </w:rPr>
        <w:t>Применительно к территории, в границах которой не предусматривается осуществление деятельности по комплексному и устойчивому развитию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w:t>
      </w:r>
      <w:bookmarkEnd w:id="27"/>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1) </w:t>
      </w:r>
      <w:bookmarkStart w:id="28" w:name="_Hlk7190641"/>
      <w:r>
        <w:rPr>
          <w:rFonts w:ascii="Times New Roman" w:hAnsi="Times New Roman"/>
          <w:sz w:val="24"/>
          <w:szCs w:val="24"/>
          <w:u w:val="none" w:color="FFFFFF"/>
        </w:rPr>
        <w:t>определения местоположения границ образуемых и изменяемых земельных участков</w:t>
      </w:r>
      <w:bookmarkEnd w:id="28"/>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2) </w:t>
      </w:r>
      <w:bookmarkStart w:id="29" w:name="_Hlk7190648"/>
      <w:r>
        <w:rPr>
          <w:rFonts w:ascii="Times New Roman" w:hAnsi="Times New Roman"/>
          <w:sz w:val="24"/>
          <w:szCs w:val="24"/>
          <w:u w:val="none" w:color="FFFFFF"/>
        </w:rPr>
        <w:t>установления, изменения, отмены красных линий для застроенных территорий, в границах которых не планируется размещение новых объектов капитального строительства, а также для установления, изменения, отмены красных линий в связи с образованием и (или) изменением земельного участка, расположенного в границах территории, применительно к которой не предусматривается осуществление деятельности по комплексному и устойчивому развитию территории, при условии, что такие установление, изменение, отмена влекут за собой исключительно изменение границ территории общего пользования</w:t>
      </w:r>
      <w:bookmarkEnd w:id="29"/>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3. </w:t>
      </w:r>
      <w:bookmarkStart w:id="30" w:name="_Hlk7190676"/>
      <w:r>
        <w:rPr>
          <w:rFonts w:ascii="Times New Roman" w:hAnsi="Times New Roman"/>
          <w:sz w:val="24"/>
          <w:szCs w:val="24"/>
          <w:u w:val="none" w:color="FFFFFF"/>
        </w:rPr>
        <w:t>Проект планировки территории является основой для подготовки проекта межевания территории, за исключением случаев,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 применительно к территории, в границах которой не предусматривается осуществление деятельности по комплексному и устойчивому развитию территории, а также не планируется размещение линейных объектов</w:t>
      </w:r>
      <w:bookmarkEnd w:id="30"/>
      <w:r>
        <w:rPr>
          <w:rFonts w:ascii="Times New Roman" w:hAnsi="Times New Roman"/>
          <w:sz w:val="24"/>
          <w:szCs w:val="24"/>
          <w:u w:val="none" w:color="FFFFFF"/>
        </w:rPr>
        <w:t xml:space="preserve">. </w:t>
      </w:r>
    </w:p>
    <w:p>
      <w:pPr>
        <w:pStyle w:val="Normal"/>
        <w:spacing w:lineRule="auto" w:line="360"/>
        <w:ind w:firstLine="700"/>
        <w:jc w:val="both"/>
        <w:rPr>
          <w:rFonts w:ascii="Times New Roman" w:hAnsi="Times New Roman"/>
          <w:sz w:val="28"/>
          <w:szCs w:val="28"/>
          <w:u w:val="none" w:color="FFFFFF"/>
        </w:rPr>
      </w:pPr>
      <w:bookmarkStart w:id="31" w:name="_Hlk7190711"/>
      <w:r>
        <w:rPr>
          <w:rFonts w:ascii="Times New Roman" w:hAnsi="Times New Roman"/>
          <w:sz w:val="24"/>
          <w:szCs w:val="24"/>
          <w:u w:val="none" w:color="FFFFFF"/>
        </w:rPr>
        <w:t>Подготовка проекта межевания территории осуществляется в составе проекта планировки территории или в виде отдельного документа.</w:t>
      </w:r>
      <w:bookmarkStart w:id="32" w:name="_Hlk522270964"/>
      <w:bookmarkEnd w:id="31"/>
      <w:bookmarkEnd w:id="32"/>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4. Подготовка документации по планировке территории, разрабатываемой на основании решений Администрации поселения, принятие решения об утверждении документации по планировке территории для размещения объектов, указанных в частях 5 и 5.1 статьи 45 Градостроительного кодекса Российской Федерации, подготовленной в том числе лицами, указанными в пунктах 3 и 4 части 1.1 статьи 45 Градостроительного кодекса Российской Федерации, внесение изменений в такую документацию, отмена такой документации или ее отдельных частей, признание отдельных частей такой документации не подлежащими применению осуществляется в порядке, установленном Градостроительным кодексом Российской Федерации и постановлением Администрации поселения, принимаемым в соответствии с настоящими Правилами.</w:t>
      </w:r>
    </w:p>
    <w:p>
      <w:pPr>
        <w:pStyle w:val="Normal"/>
        <w:spacing w:lineRule="auto" w:line="360"/>
        <w:ind w:firstLine="697"/>
        <w:jc w:val="both"/>
        <w:rPr>
          <w:rFonts w:ascii="Times New Roman" w:hAnsi="Times New Roman"/>
          <w:sz w:val="28"/>
          <w:szCs w:val="28"/>
          <w:u w:val="none" w:color="FFFFFF"/>
        </w:rPr>
      </w:pPr>
      <w:r>
        <w:rPr>
          <w:rFonts w:ascii="Times New Roman" w:hAnsi="Times New Roman"/>
          <w:sz w:val="24"/>
          <w:szCs w:val="24"/>
          <w:u w:val="none" w:color="FFFFFF"/>
        </w:rPr>
        <w:t>5. В случаях, не указанных в части 4 настоящей статьи, подготовка документации по планировке территории, принятие решений о ее утверждении, внесение изменений в такую документацию, отмена такой документации или ее отдельных частей, признание отдельных частей такой документации не подлежащими применению осуществляется в порядке, предусмотренном Градостроительным кодексом Российской Федерации, нормативными правовыми актами Российской Федерации, законами Самарской области и нормативными правовыми актами муниципального района Ставропольский Самарской области, указанными соответственно в частях 18 – 20 статьи 45 Градостроительного кодекса Российской Федерации.»;</w:t>
      </w:r>
    </w:p>
    <w:p>
      <w:pPr>
        <w:pStyle w:val="Normal"/>
        <w:spacing w:lineRule="auto" w:line="360"/>
        <w:ind w:firstLine="697"/>
        <w:jc w:val="both"/>
        <w:rPr>
          <w:rFonts w:ascii="Times New Roman" w:hAnsi="Times New Roman"/>
          <w:sz w:val="28"/>
          <w:szCs w:val="28"/>
          <w:u w:val="none" w:color="FFFFFF"/>
        </w:rPr>
      </w:pPr>
      <w:bookmarkStart w:id="33" w:name="_Toc131313929"/>
      <w:bookmarkStart w:id="34" w:name="_Toc215295516"/>
      <w:bookmarkStart w:id="35" w:name="_Toc234175865"/>
      <w:bookmarkStart w:id="36" w:name="_Toc234176033"/>
      <w:bookmarkStart w:id="37" w:name="_Toc209979977"/>
      <w:bookmarkStart w:id="38" w:name="_%252525D0%2525259F%252525D1%25252580%25"/>
      <w:bookmarkEnd w:id="38"/>
      <w:r>
        <w:rPr>
          <w:rFonts w:ascii="Times New Roman" w:hAnsi="Times New Roman"/>
          <w:sz w:val="24"/>
          <w:szCs w:val="24"/>
          <w:u w:val="none" w:color="FFFFFF"/>
        </w:rPr>
        <w:t>8) статьи 10 – 12 Правил признать утратившими силу;</w:t>
      </w:r>
      <w:bookmarkEnd w:id="33"/>
      <w:bookmarkEnd w:id="34"/>
      <w:bookmarkEnd w:id="35"/>
      <w:bookmarkEnd w:id="36"/>
      <w:bookmarkEnd w:id="37"/>
    </w:p>
    <w:p>
      <w:pPr>
        <w:pStyle w:val="112"/>
        <w:tabs>
          <w:tab w:val="left" w:pos="1134" w:leader="none"/>
        </w:tabs>
        <w:spacing w:lineRule="auto" w:line="360"/>
        <w:ind w:left="0" w:firstLine="700"/>
        <w:jc w:val="both"/>
        <w:rPr>
          <w:rFonts w:ascii="Times New Roman" w:hAnsi="Times New Roman"/>
          <w:sz w:val="28"/>
          <w:szCs w:val="28"/>
          <w:u w:val="none" w:color="FFFFFF"/>
        </w:rPr>
      </w:pPr>
      <w:r>
        <w:rPr>
          <w:rFonts w:ascii="Times New Roman" w:hAnsi="Times New Roman"/>
          <w:sz w:val="24"/>
          <w:szCs w:val="24"/>
          <w:u w:val="none" w:color="FFFFFF"/>
        </w:rPr>
        <w:t xml:space="preserve">9) наименование Главы </w:t>
      </w:r>
      <w:r>
        <w:rPr>
          <w:rFonts w:ascii="Times New Roman" w:hAnsi="Times New Roman"/>
          <w:sz w:val="24"/>
          <w:szCs w:val="24"/>
          <w:u w:val="none" w:color="FFFFFF"/>
          <w:lang w:val="en-US"/>
        </w:rPr>
        <w:t>IV</w:t>
      </w:r>
      <w:r>
        <w:rPr>
          <w:rFonts w:ascii="Times New Roman" w:hAnsi="Times New Roman"/>
          <w:sz w:val="24"/>
          <w:szCs w:val="24"/>
          <w:u w:val="none" w:color="FFFFFF"/>
        </w:rPr>
        <w:t xml:space="preserve"> Правил «</w:t>
      </w:r>
      <w:r>
        <w:rPr>
          <w:rFonts w:ascii="Times New Roman" w:hAnsi="Times New Roman"/>
          <w:sz w:val="24"/>
          <w:szCs w:val="24"/>
        </w:rPr>
        <w:t xml:space="preserve">Порядок </w:t>
      </w:r>
      <w:r>
        <w:rPr>
          <w:rFonts w:eastAsia="Times New Roman" w:ascii="Times New Roman" w:hAnsi="Times New Roman"/>
          <w:sz w:val="24"/>
          <w:szCs w:val="24"/>
        </w:rPr>
        <w:t>организации и проведения публичных слушаний по вопросам градостроительной деятельности на территории поселения</w:t>
      </w:r>
      <w:r>
        <w:rPr>
          <w:rFonts w:ascii="Times New Roman" w:hAnsi="Times New Roman"/>
          <w:sz w:val="24"/>
          <w:szCs w:val="24"/>
        </w:rPr>
        <w:t>» изложить в следующей редакции:</w:t>
      </w:r>
    </w:p>
    <w:p>
      <w:pPr>
        <w:pStyle w:val="Normal"/>
        <w:spacing w:lineRule="auto" w:line="360"/>
        <w:ind w:firstLine="709"/>
        <w:jc w:val="both"/>
        <w:rPr>
          <w:rFonts w:ascii="Times New Roman" w:hAnsi="Times New Roman"/>
          <w:b/>
          <w:b/>
          <w:sz w:val="28"/>
          <w:szCs w:val="28"/>
        </w:rPr>
      </w:pPr>
      <w:r>
        <w:rPr>
          <w:rFonts w:ascii="Times New Roman" w:hAnsi="Times New Roman"/>
          <w:bCs/>
          <w:sz w:val="24"/>
          <w:szCs w:val="24"/>
        </w:rPr>
        <w:t>«</w:t>
      </w:r>
      <w:r>
        <w:rPr>
          <w:rFonts w:ascii="Times New Roman" w:hAnsi="Times New Roman"/>
          <w:b/>
          <w:sz w:val="24"/>
          <w:szCs w:val="24"/>
        </w:rPr>
        <w:t xml:space="preserve">Глава </w:t>
      </w:r>
      <w:r>
        <w:rPr>
          <w:rFonts w:ascii="Times New Roman" w:hAnsi="Times New Roman"/>
          <w:b/>
          <w:sz w:val="24"/>
          <w:szCs w:val="24"/>
          <w:lang w:val="en-US"/>
        </w:rPr>
        <w:t>IV</w:t>
      </w:r>
      <w:r>
        <w:rPr>
          <w:rFonts w:ascii="Times New Roman" w:hAnsi="Times New Roman"/>
          <w:b/>
          <w:sz w:val="24"/>
          <w:szCs w:val="24"/>
        </w:rPr>
        <w:t>. Общественные обсуждения, публичные слушания по проектам документов в области градостроительной деятельности</w:t>
      </w:r>
      <w:r>
        <w:rPr>
          <w:rFonts w:ascii="Times New Roman" w:hAnsi="Times New Roman"/>
          <w:bCs/>
          <w:sz w:val="24"/>
          <w:szCs w:val="24"/>
        </w:rPr>
        <w:t>»;</w:t>
      </w:r>
    </w:p>
    <w:p>
      <w:pPr>
        <w:pStyle w:val="112"/>
        <w:tabs>
          <w:tab w:val="left" w:pos="1134" w:leader="none"/>
        </w:tabs>
        <w:spacing w:lineRule="auto" w:line="360"/>
        <w:ind w:left="0" w:firstLine="700"/>
        <w:jc w:val="both"/>
        <w:rPr>
          <w:rFonts w:ascii="Times New Roman" w:hAnsi="Times New Roman"/>
          <w:sz w:val="28"/>
          <w:szCs w:val="28"/>
        </w:rPr>
      </w:pPr>
      <w:r>
        <w:rPr>
          <w:rFonts w:ascii="Times New Roman" w:hAnsi="Times New Roman"/>
          <w:sz w:val="24"/>
          <w:szCs w:val="24"/>
        </w:rPr>
        <w:t>10) статью 13 Правил изложить в следующей редакции:</w:t>
      </w:r>
    </w:p>
    <w:p>
      <w:pPr>
        <w:pStyle w:val="Normal"/>
        <w:spacing w:lineRule="auto" w:line="360"/>
        <w:ind w:firstLine="709"/>
        <w:jc w:val="both"/>
        <w:rPr>
          <w:rFonts w:ascii="Times New Roman" w:hAnsi="Times New Roman"/>
          <w:b/>
          <w:b/>
          <w:sz w:val="28"/>
          <w:szCs w:val="28"/>
        </w:rPr>
      </w:pPr>
      <w:r>
        <w:rPr>
          <w:rFonts w:ascii="Times New Roman" w:hAnsi="Times New Roman"/>
          <w:b/>
          <w:sz w:val="24"/>
          <w:szCs w:val="24"/>
        </w:rPr>
        <w:t>«Статья 13. Общие положения об организации и проведении общественных обсуждений, публичных слушаний по проектам документов в области градостроительной деятельности</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1. 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за исключением случаев, предусмотренных Градостроительным кодексом Российской Федерации и другими федеральными законами, по проектам документов в области градостроительной деятельности, указанным в части 2 настоящей статьи, проводятся общественные обсуждения или публичные слушания.</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2. Общественные обсуждения или публичные слушания проводятся по проектам следующих документов в области градостроительной деятельности:</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 xml:space="preserve">1) проекту генерального плана поселения, а также проектам, предусматривающим внесение изменений в указанный документ; </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 xml:space="preserve">2) проекту Правил, а также проектам, предусматривающим внесение изменений в указанный документ; </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3) проектам планировки территории поселения, а также проектам, предусматривающим внесение изменений в указанный документ;</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4) проектам межевания территории поселения, а также проектам, предусматривающим внесение изменений в указанный документ;</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5) проекту правил благоустройства территории поселения, а также проектам, предусматривающим внесение изменений в указанный документ;</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 xml:space="preserve">6) проектам решений о предоставлении разрешения на условно разрешенный вид использования земельного участка или объекта капитального строительства; </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7)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3. Участниками общественных обсуждений или публичных слушаний по проектам, указанным в пунктах 1 – 5 части 2 настоящей статьи являются граждане, постоянно проживающие на территории, в отношении которой подготовлены данные проекты, правообладатели находящихся в границах этой территории земельных участков и (или) расположенных на них объектов капитального строительства, а также правообладатели помещений, являющихся частью указанных объектов капитального строительства.</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4. Участниками общественных обсуждений или публичных слушаний по проектам, указанным в пунктах 6 и 7 части 2 настоящей статьи являются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правообладатели находящихся в границах этой территориальной зоны земельных участков и (или) расположенных на них объектов капитального строительства,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 правообладатели помещений, являющихся частью объекта капитального строительства, в отношении которого подготовлены данные проекты, а в случае, предусмотренном частью 3 статьи 39 Градостроительного кодекса Российской Федерации, также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5. Порядок организации и проведения общественных обсуждений или публичных слушаний по проектам, предусмотренным частью 2 настоящей статьи, организатор общественных обсуждений или публичных слушаний, срок проведения общественных обсуждений или публичных слушаний, официальный сайт и (или) информационные системы, используемые при проведении общественных обсуждений или публичных слушаний, требования к информационным стендам, на которых размещаются оповещения о начале общественных обсуждений или публичных слушаний, форма оповещения о начале общественных обсуждений или публичных слушаний, порядок подготовки и форма протокола общественных обсуждений или публичных слушаний, порядок подготовки и форма заключения о результатах общественных обсуждений или публичных слушаний, порядок проведения экспозиции проекта, подлежащего рассмотрению на общественных обсуждениях или публичных слушаниях, а также порядок консультирования посетителей экспозиции проекта, подлежащего рассмотрению на общественных обсуждениях или публичных слушаниях, определяются решением Собрания представителей поселения, принимаемым в соответствии с Уставом поселения и настоящими Правилами.»;</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11) статьи 14 – 16 Правил признать утратившими силу;</w:t>
      </w:r>
    </w:p>
    <w:p>
      <w:pPr>
        <w:pStyle w:val="112"/>
        <w:tabs>
          <w:tab w:val="left" w:pos="1134" w:leader="none"/>
        </w:tabs>
        <w:spacing w:lineRule="auto" w:line="360"/>
        <w:ind w:left="0" w:firstLine="709"/>
        <w:jc w:val="both"/>
        <w:rPr>
          <w:rFonts w:ascii="Times New Roman" w:hAnsi="Times New Roman"/>
          <w:sz w:val="28"/>
          <w:szCs w:val="28"/>
        </w:rPr>
      </w:pPr>
      <w:r>
        <w:rPr>
          <w:rFonts w:ascii="Times New Roman" w:hAnsi="Times New Roman"/>
          <w:sz w:val="24"/>
          <w:szCs w:val="24"/>
        </w:rPr>
        <w:t xml:space="preserve">12) в статье 17 Правил: </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часть 1 изложить в новой редакции: </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«1. </w:t>
      </w:r>
      <w:bookmarkStart w:id="39" w:name="_Hlk522287793"/>
      <w:bookmarkStart w:id="40" w:name="_Hlk7439939"/>
      <w:r>
        <w:rPr>
          <w:rFonts w:ascii="Times New Roman" w:hAnsi="Times New Roman"/>
          <w:sz w:val="24"/>
          <w:szCs w:val="24"/>
          <w:u w:val="none" w:color="FFFFFF"/>
        </w:rPr>
        <w:t>Основаниями для рассмотрения Главой поселения вопроса о внесении изменений в Правила являются:</w:t>
      </w:r>
      <w:bookmarkEnd w:id="40"/>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1) </w:t>
      </w:r>
      <w:bookmarkStart w:id="41" w:name="_Hlk7439961"/>
      <w:r>
        <w:rPr>
          <w:rFonts w:ascii="Times New Roman" w:hAnsi="Times New Roman"/>
          <w:sz w:val="24"/>
          <w:szCs w:val="24"/>
          <w:u w:val="none" w:color="FFFFFF"/>
        </w:rPr>
        <w:t>несоответствие Правил генеральному плану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bookmarkEnd w:id="41"/>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2) </w:t>
      </w:r>
      <w:bookmarkStart w:id="42" w:name="_Hlk7439971"/>
      <w:r>
        <w:rPr>
          <w:rFonts w:ascii="Times New Roman" w:hAnsi="Times New Roman"/>
          <w:sz w:val="24"/>
          <w:szCs w:val="24"/>
          <w:u w:val="none" w:color="FFFFFF"/>
        </w:rPr>
        <w:t>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приаэродромной территории, которые допущены в Правилах;</w:t>
      </w:r>
      <w:bookmarkEnd w:id="42"/>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3) </w:t>
      </w:r>
      <w:bookmarkStart w:id="43" w:name="_Hlk7439978"/>
      <w:r>
        <w:rPr>
          <w:rFonts w:ascii="Times New Roman" w:hAnsi="Times New Roman"/>
          <w:sz w:val="24"/>
          <w:szCs w:val="24"/>
          <w:u w:val="none" w:color="FFFFFF"/>
        </w:rPr>
        <w:t>поступление предложений об изменении границ территориальных зон, изменении градостроительных регламентов;</w:t>
      </w:r>
      <w:bookmarkEnd w:id="43"/>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4) </w:t>
      </w:r>
      <w:bookmarkStart w:id="44" w:name="_Hlk7439985"/>
      <w:r>
        <w:rPr>
          <w:rFonts w:ascii="Times New Roman" w:hAnsi="Times New Roman"/>
          <w:sz w:val="24"/>
          <w:szCs w:val="24"/>
          <w:u w:val="none" w:color="FFFFFF"/>
        </w:rPr>
        <w:t>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bookmarkEnd w:id="44"/>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5) </w:t>
      </w:r>
      <w:bookmarkStart w:id="45" w:name="_Hlk7439993"/>
      <w:r>
        <w:rPr>
          <w:rFonts w:ascii="Times New Roman" w:hAnsi="Times New Roman"/>
          <w:sz w:val="24"/>
          <w:szCs w:val="24"/>
          <w:u w:val="none" w:color="FFFFFF"/>
        </w:rPr>
        <w:t>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bookmarkEnd w:id="45"/>
    </w:p>
    <w:p>
      <w:pPr>
        <w:pStyle w:val="Normal"/>
        <w:spacing w:lineRule="auto" w:line="360"/>
        <w:ind w:firstLine="709"/>
        <w:jc w:val="both"/>
        <w:rPr>
          <w:rFonts w:ascii="Times New Roman" w:hAnsi="Times New Roman"/>
          <w:sz w:val="28"/>
          <w:szCs w:val="28"/>
        </w:rPr>
      </w:pPr>
      <w:r>
        <w:rPr>
          <w:rFonts w:ascii="Times New Roman" w:hAnsi="Times New Roman"/>
          <w:sz w:val="24"/>
          <w:szCs w:val="24"/>
          <w:u w:val="none" w:color="FFFFFF"/>
        </w:rPr>
        <w:t xml:space="preserve">6) </w:t>
      </w:r>
      <w:bookmarkStart w:id="46" w:name="_Hlk7440004"/>
      <w:r>
        <w:rPr>
          <w:rFonts w:ascii="Times New Roman" w:hAnsi="Times New Roman"/>
          <w:sz w:val="24"/>
          <w:szCs w:val="24"/>
          <w:u w:val="none" w:color="FFFFFF"/>
        </w:rPr>
        <w:t>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значения.</w:t>
      </w:r>
      <w:bookmarkEnd w:id="39"/>
      <w:bookmarkEnd w:id="46"/>
      <w:r>
        <w:rPr>
          <w:rFonts w:ascii="Times New Roman" w:hAnsi="Times New Roman"/>
          <w:sz w:val="24"/>
          <w:szCs w:val="24"/>
          <w:u w:val="none" w:color="FFFFFF"/>
        </w:rPr>
        <w:t>»;</w:t>
      </w:r>
    </w:p>
    <w:p>
      <w:pPr>
        <w:pStyle w:val="Normal"/>
        <w:spacing w:lineRule="auto" w:line="360"/>
        <w:ind w:firstLine="709"/>
        <w:jc w:val="both"/>
        <w:rPr>
          <w:sz w:val="28"/>
          <w:szCs w:val="28"/>
        </w:rPr>
      </w:pPr>
      <w:r>
        <w:rPr>
          <w:rFonts w:ascii="Times New Roman" w:hAnsi="Times New Roman"/>
          <w:sz w:val="24"/>
          <w:szCs w:val="24"/>
        </w:rPr>
        <w:t xml:space="preserve">дополнить частью 1.1. следующего содержания: </w:t>
      </w:r>
    </w:p>
    <w:p>
      <w:pPr>
        <w:pStyle w:val="Normal"/>
        <w:spacing w:lineRule="auto" w:line="360"/>
        <w:ind w:firstLine="709"/>
        <w:jc w:val="both"/>
        <w:rPr>
          <w:sz w:val="28"/>
          <w:szCs w:val="28"/>
        </w:rPr>
      </w:pPr>
      <w:r>
        <w:rPr>
          <w:rFonts w:ascii="Times New Roman" w:hAnsi="Times New Roman"/>
          <w:sz w:val="24"/>
          <w:szCs w:val="24"/>
          <w:u w:val="none" w:color="FFFFFF"/>
        </w:rPr>
        <w:t>«</w:t>
      </w:r>
      <w:bookmarkStart w:id="47" w:name="_Hlk522287824"/>
      <w:r>
        <w:rPr>
          <w:rFonts w:ascii="Times New Roman" w:hAnsi="Times New Roman"/>
          <w:sz w:val="24"/>
          <w:szCs w:val="24"/>
          <w:u w:val="none" w:color="FFFFFF"/>
        </w:rPr>
        <w:t>1.1. Перечень субъектов, уполномоченных на представление в Комиссию предложений о внесении изменений в Правила, устанавливается статьей 33 Градостроительного кодекса Российской Федерации.</w:t>
      </w:r>
      <w:bookmarkEnd w:id="47"/>
      <w:r>
        <w:rPr>
          <w:rFonts w:ascii="Times New Roman" w:hAnsi="Times New Roman"/>
          <w:sz w:val="24"/>
          <w:szCs w:val="24"/>
          <w:u w:val="none" w:color="FFFFFF"/>
        </w:rPr>
        <w:t>».</w:t>
      </w:r>
      <w:bookmarkStart w:id="48" w:name="_Toc103606939"/>
      <w:bookmarkStart w:id="49" w:name="_Toc131313933"/>
      <w:bookmarkEnd w:id="48"/>
      <w:bookmarkEnd w:id="49"/>
    </w:p>
    <w:p>
      <w:pPr>
        <w:pStyle w:val="121"/>
        <w:tabs>
          <w:tab w:val="left" w:pos="1134" w:leader="none"/>
        </w:tabs>
        <w:spacing w:lineRule="auto" w:line="360"/>
        <w:ind w:left="0" w:firstLine="709"/>
        <w:jc w:val="both"/>
        <w:rPr>
          <w:sz w:val="28"/>
          <w:u w:val="none" w:color="FFFFFF"/>
        </w:rPr>
      </w:pPr>
      <w:r>
        <w:rPr>
          <w:sz w:val="24"/>
          <w:szCs w:val="24"/>
          <w:u w:val="none" w:color="FFFFFF"/>
        </w:rPr>
        <w:t xml:space="preserve">13) в статье 18 Правил: </w:t>
      </w:r>
    </w:p>
    <w:p>
      <w:pPr>
        <w:pStyle w:val="Normal"/>
        <w:spacing w:lineRule="auto" w:line="360"/>
        <w:ind w:firstLine="709"/>
        <w:jc w:val="both"/>
        <w:rPr>
          <w:rFonts w:ascii="Times New Roman" w:hAnsi="Times New Roman"/>
          <w:sz w:val="28"/>
          <w:u w:val="none" w:color="FFFFFF"/>
        </w:rPr>
      </w:pPr>
      <w:r>
        <w:rPr>
          <w:rFonts w:ascii="Times New Roman" w:hAnsi="Times New Roman"/>
          <w:sz w:val="24"/>
          <w:szCs w:val="24"/>
          <w:u w:val="none" w:color="FFFFFF"/>
        </w:rPr>
        <w:t>в части 1 слова «по итогам размещения заказа» исключить;</w:t>
      </w:r>
    </w:p>
    <w:p>
      <w:pPr>
        <w:pStyle w:val="Normal"/>
        <w:spacing w:lineRule="auto" w:line="360"/>
        <w:ind w:firstLine="709"/>
        <w:jc w:val="both"/>
        <w:rPr>
          <w:rFonts w:ascii="Times New Roman" w:hAnsi="Times New Roman"/>
          <w:sz w:val="28"/>
          <w:u w:val="none" w:color="FFFFFF"/>
        </w:rPr>
      </w:pPr>
      <w:r>
        <w:rPr>
          <w:rFonts w:ascii="Times New Roman" w:hAnsi="Times New Roman"/>
          <w:sz w:val="24"/>
          <w:szCs w:val="24"/>
          <w:u w:val="none" w:color="FFFFFF"/>
        </w:rPr>
        <w:t xml:space="preserve">часть 3 дополнить словами «, </w:t>
      </w:r>
      <w:bookmarkStart w:id="50" w:name="_Hlk7440081"/>
      <w:r>
        <w:rPr>
          <w:rFonts w:ascii="Times New Roman" w:hAnsi="Times New Roman"/>
          <w:sz w:val="24"/>
          <w:szCs w:val="24"/>
          <w:u w:val="none" w:color="FFFFFF"/>
        </w:rPr>
        <w:t>сведениям Единого государственного реестра недвижимости, сведениям, документам и материалам, содержащимся в государственных информационных системах обеспечения градостроительной деятельности</w:t>
      </w:r>
      <w:bookmarkEnd w:id="50"/>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части 5 слова «публичных слушаний» заменить словами «</w:t>
      </w:r>
      <w:bookmarkStart w:id="51" w:name="_Hlk522287961"/>
      <w:r>
        <w:rPr>
          <w:rFonts w:ascii="Times New Roman" w:hAnsi="Times New Roman"/>
          <w:sz w:val="24"/>
          <w:szCs w:val="24"/>
          <w:u w:val="none" w:color="FFFFFF"/>
        </w:rPr>
        <w:t>общественных обсуждений или публичных слушаний</w:t>
      </w:r>
      <w:bookmarkEnd w:id="51"/>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части 6 слова «главе местной администрации» заменить словами главе поселения»;</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часть 8 изложить в новой редакции: </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«8. </w:t>
      </w:r>
      <w:bookmarkStart w:id="52" w:name="_Hlk7440269"/>
      <w:r>
        <w:rPr>
          <w:rFonts w:ascii="Times New Roman" w:hAnsi="Times New Roman"/>
          <w:sz w:val="24"/>
          <w:szCs w:val="24"/>
          <w:u w:val="none" w:color="FFFFFF"/>
        </w:rPr>
        <w:t>Собрание представителей поселения по результатам рассмотрения проекта решения о внесении изменений в Правила и обязательных приложений к нему может утвердить Правила или направить его Главе поселения на доработку в соответствии с заключением о результатах общественных обсуждений или публичных слушаний по указанному проекту.</w:t>
      </w:r>
      <w:bookmarkEnd w:id="52"/>
      <w:r>
        <w:rPr>
          <w:rFonts w:ascii="Times New Roman" w:hAnsi="Times New Roman"/>
          <w:sz w:val="24"/>
          <w:szCs w:val="24"/>
          <w:u w:val="none" w:color="FFFFFF"/>
        </w:rPr>
        <w:t>»;</w:t>
      </w:r>
    </w:p>
    <w:p>
      <w:pPr>
        <w:pStyle w:val="112"/>
        <w:tabs>
          <w:tab w:val="left" w:pos="851" w:leader="none"/>
        </w:tabs>
        <w:spacing w:lineRule="auto" w:line="360"/>
        <w:ind w:left="0" w:firstLine="700"/>
        <w:jc w:val="both"/>
        <w:rPr>
          <w:rFonts w:ascii="Times New Roman" w:hAnsi="Times New Roman"/>
          <w:sz w:val="28"/>
          <w:szCs w:val="28"/>
          <w:u w:val="none" w:color="FFFFFF"/>
        </w:rPr>
      </w:pPr>
      <w:r>
        <w:rPr>
          <w:rFonts w:ascii="Times New Roman" w:hAnsi="Times New Roman"/>
          <w:sz w:val="24"/>
          <w:szCs w:val="24"/>
          <w:u w:val="none" w:color="FFFFFF"/>
        </w:rPr>
        <w:t xml:space="preserve">дополнить частями 9 - 13 следующего содержания: </w:t>
      </w:r>
    </w:p>
    <w:p>
      <w:pPr>
        <w:pStyle w:val="112"/>
        <w:tabs>
          <w:tab w:val="left" w:pos="851" w:leader="none"/>
        </w:tabs>
        <w:spacing w:lineRule="auto" w:line="360"/>
        <w:ind w:left="0" w:firstLine="700"/>
        <w:jc w:val="both"/>
        <w:rPr>
          <w:rFonts w:ascii="Times New Roman" w:hAnsi="Times New Roman"/>
          <w:sz w:val="28"/>
        </w:rPr>
      </w:pPr>
      <w:r>
        <w:rPr>
          <w:rFonts w:ascii="Times New Roman" w:hAnsi="Times New Roman"/>
          <w:sz w:val="24"/>
          <w:szCs w:val="24"/>
          <w:u w:val="none" w:color="FFFFFF"/>
        </w:rPr>
        <w:t>«</w:t>
      </w:r>
      <w:bookmarkStart w:id="53" w:name="_Hlk522288454"/>
      <w:r>
        <w:rPr>
          <w:rFonts w:ascii="Times New Roman" w:hAnsi="Times New Roman"/>
          <w:sz w:val="24"/>
          <w:szCs w:val="24"/>
        </w:rPr>
        <w:t xml:space="preserve">9. </w:t>
      </w:r>
      <w:bookmarkStart w:id="54" w:name="_Hlk7440288"/>
      <w:r>
        <w:rPr>
          <w:rFonts w:ascii="Times New Roman" w:hAnsi="Times New Roman"/>
          <w:sz w:val="24"/>
          <w:szCs w:val="24"/>
        </w:rPr>
        <w:t>В случае, если в соответствии частью 3.1 статьи 33 Градостроительного кодекса Российской Федерации уполномоченным федеральным органом исполнительной власти, уполномоченным органом исполнительной власти Самарской области, уполномоченным органом местного самоуправления муниципального района Ставропольский 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Ставропольский Самарской области (за исключением линейных объектов), Глава поселения обеспечивает внесение изменений в Правила в течение тридцати дней со дня получения указанного требования. В целях внесения изменений в Правила в указанном случае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и подготовка заключения Комиссии не требуется.</w:t>
      </w:r>
      <w:bookmarkEnd w:id="54"/>
    </w:p>
    <w:p>
      <w:pPr>
        <w:pStyle w:val="112"/>
        <w:tabs>
          <w:tab w:val="left" w:pos="851" w:leader="none"/>
        </w:tabs>
        <w:spacing w:lineRule="auto" w:line="360"/>
        <w:ind w:left="0" w:firstLine="700"/>
        <w:jc w:val="both"/>
        <w:rPr>
          <w:rFonts w:ascii="Times New Roman" w:hAnsi="Times New Roman"/>
          <w:sz w:val="28"/>
          <w:szCs w:val="28"/>
          <w:u w:val="none" w:color="FFFFFF"/>
        </w:rPr>
      </w:pPr>
      <w:r>
        <w:rPr>
          <w:rFonts w:ascii="Times New Roman" w:hAnsi="Times New Roman"/>
          <w:sz w:val="24"/>
          <w:szCs w:val="24"/>
          <w:u w:val="none" w:color="FFFFFF"/>
        </w:rPr>
        <w:t>10. В целях внесения изменений в Правила в случаях, предусмотренных пунктами 4 – 6 части 1 статьи 17 Правил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и подготовка заключения комиссии не требуются.</w:t>
      </w:r>
    </w:p>
    <w:p>
      <w:pPr>
        <w:pStyle w:val="Style30"/>
        <w:spacing w:lineRule="auto" w:line="360"/>
        <w:rPr>
          <w:rFonts w:ascii="Times New Roman" w:hAnsi="Times New Roman"/>
          <w:sz w:val="28"/>
        </w:rPr>
      </w:pPr>
      <w:r>
        <w:rPr>
          <w:rFonts w:ascii="Times New Roman" w:hAnsi="Times New Roman"/>
          <w:sz w:val="24"/>
          <w:szCs w:val="24"/>
          <w:u w:val="none" w:color="FFFFFF"/>
        </w:rPr>
        <w:t>11.</w:t>
      </w:r>
      <w:r>
        <w:rPr>
          <w:sz w:val="24"/>
          <w:szCs w:val="24"/>
        </w:rPr>
        <w:t xml:space="preserve"> </w:t>
      </w:r>
      <w:r>
        <w:rPr>
          <w:rFonts w:ascii="Times New Roman" w:hAnsi="Times New Roman"/>
          <w:sz w:val="24"/>
          <w:szCs w:val="24"/>
        </w:rPr>
        <w:t xml:space="preserve">В случае поступления требования исполнительного органа государственной власти или органа местного самоуправления, уполномоченного на установление зон с особыми условиями использования территорий, границ территорий объектов культурного наследия, утверждение границ территорий исторических поселений федерального значения, исторических поселений регионального значения, </w:t>
      </w:r>
      <w:r>
        <w:rPr>
          <w:rFonts w:ascii="Times New Roman" w:hAnsi="Times New Roman"/>
          <w:sz w:val="24"/>
          <w:szCs w:val="24"/>
          <w:lang w:val="ru-RU"/>
        </w:rPr>
        <w:t>об отображении в Правилах</w:t>
      </w:r>
      <w:r>
        <w:rPr>
          <w:rFonts w:ascii="Times New Roman" w:hAnsi="Times New Roman"/>
          <w:sz w:val="24"/>
          <w:szCs w:val="24"/>
        </w:rPr>
        <w:t xml:space="preserve">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или </w:t>
      </w:r>
      <w:r>
        <w:rPr>
          <w:rFonts w:ascii="Times New Roman" w:hAnsi="Times New Roman"/>
          <w:sz w:val="24"/>
          <w:szCs w:val="24"/>
          <w:lang w:val="ru-RU"/>
        </w:rPr>
        <w:t>поступления от</w:t>
      </w:r>
      <w:r>
        <w:rPr>
          <w:rFonts w:ascii="Times New Roman" w:hAnsi="Times New Roman"/>
          <w:sz w:val="24"/>
          <w:szCs w:val="24"/>
        </w:rPr>
        <w:t xml:space="preserve">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w:t>
      </w:r>
      <w:r>
        <w:rPr>
          <w:rFonts w:ascii="Times New Roman" w:hAnsi="Times New Roman"/>
          <w:sz w:val="24"/>
          <w:szCs w:val="24"/>
          <w:u w:val="none" w:color="FFFFFF"/>
        </w:rPr>
        <w:t xml:space="preserve">пунктами 4 – 6 части 1 статьи 17 Правил </w:t>
      </w:r>
      <w:r>
        <w:rPr>
          <w:rFonts w:ascii="Times New Roman" w:hAnsi="Times New Roman"/>
          <w:sz w:val="24"/>
          <w:szCs w:val="24"/>
        </w:rPr>
        <w:t xml:space="preserve">оснований для внесения изменений в Правила Глава поселения обязан </w:t>
      </w:r>
      <w:r>
        <w:rPr>
          <w:rFonts w:ascii="Times New Roman" w:hAnsi="Times New Roman"/>
          <w:sz w:val="24"/>
          <w:szCs w:val="24"/>
          <w:lang w:val="ru-RU"/>
        </w:rPr>
        <w:t xml:space="preserve">обеспечить внесение изменений в Правила путем их уточнения в соответствии с таким требованием. При этом утверждение изменений в Правила в целях их уточнения в соответствии с указанным в настоящей части требованием </w:t>
      </w:r>
      <w:r>
        <w:rPr>
          <w:rFonts w:ascii="Times New Roman" w:hAnsi="Times New Roman"/>
          <w:sz w:val="24"/>
          <w:szCs w:val="24"/>
        </w:rPr>
        <w:t>исполнительного органа государственной власти или органа местного самоуправления, уполномоченного на установление зон с особыми условиями использования территорий, границ территорий объектов культурного наследия, утверждение границ территорий исторических поселений федерального значения, исторических поселений регионального значения</w:t>
      </w:r>
      <w:r>
        <w:rPr>
          <w:rFonts w:ascii="Times New Roman" w:hAnsi="Times New Roman"/>
          <w:sz w:val="24"/>
          <w:szCs w:val="24"/>
          <w:lang w:val="ru-RU"/>
        </w:rPr>
        <w:t xml:space="preserve"> не требуется</w:t>
      </w:r>
      <w:r>
        <w:rPr>
          <w:rFonts w:ascii="Times New Roman" w:hAnsi="Times New Roman"/>
          <w:sz w:val="24"/>
          <w:szCs w:val="24"/>
        </w:rPr>
        <w:t>.</w:t>
      </w:r>
    </w:p>
    <w:p>
      <w:pPr>
        <w:pStyle w:val="112"/>
        <w:tabs>
          <w:tab w:val="left" w:pos="851" w:leader="none"/>
        </w:tabs>
        <w:spacing w:lineRule="auto" w:line="360"/>
        <w:ind w:left="0" w:firstLine="700"/>
        <w:jc w:val="both"/>
        <w:rPr>
          <w:rFonts w:ascii="Times New Roman" w:hAnsi="Times New Roman"/>
          <w:sz w:val="28"/>
          <w:u w:val="none" w:color="FFFFFF"/>
        </w:rPr>
      </w:pPr>
      <w:r>
        <w:rPr>
          <w:rFonts w:ascii="Times New Roman" w:hAnsi="Times New Roman"/>
          <w:sz w:val="24"/>
          <w:szCs w:val="24"/>
          <w:u w:val="none" w:color="FFFFFF"/>
        </w:rPr>
        <w:t>12. Срок уточнения Правил в соответствии с частью 11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частью 11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4 – 6 части 1 статьи 17 Правил оснований для внесения изменений в Правила.</w:t>
      </w:r>
    </w:p>
    <w:p>
      <w:pPr>
        <w:pStyle w:val="112"/>
        <w:tabs>
          <w:tab w:val="left" w:pos="851" w:leader="none"/>
        </w:tabs>
        <w:spacing w:lineRule="auto" w:line="360"/>
        <w:ind w:left="0" w:firstLine="700"/>
        <w:jc w:val="both"/>
        <w:rPr>
          <w:sz w:val="24"/>
          <w:szCs w:val="24"/>
        </w:rPr>
      </w:pPr>
      <w:bookmarkStart w:id="55" w:name="_Hlk7440304"/>
      <w:r>
        <w:rPr>
          <w:rFonts w:ascii="Times New Roman" w:hAnsi="Times New Roman"/>
          <w:sz w:val="24"/>
          <w:szCs w:val="24"/>
          <w:u w:val="none" w:color="FFFFFF"/>
        </w:rPr>
        <w:t>13. Со дня поступления в Администрацию поселения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не допускается внесение в Правила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Администрацией поселения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bookmarkEnd w:id="53"/>
      <w:bookmarkEnd w:id="55"/>
      <w:r>
        <w:rPr>
          <w:rFonts w:ascii="Times New Roman" w:hAnsi="Times New Roman"/>
          <w:sz w:val="24"/>
          <w:szCs w:val="24"/>
          <w:u w:val="none" w:color="FFFFFF"/>
        </w:rPr>
        <w:t>»;</w:t>
      </w:r>
    </w:p>
    <w:p>
      <w:pPr>
        <w:pStyle w:val="Normal"/>
        <w:tabs>
          <w:tab w:val="left" w:pos="1134" w:leader="none"/>
        </w:tabs>
        <w:spacing w:lineRule="auto" w:line="360"/>
        <w:ind w:firstLine="709"/>
        <w:jc w:val="both"/>
        <w:rPr>
          <w:rFonts w:ascii="Times New Roman" w:hAnsi="Times New Roman"/>
          <w:sz w:val="28"/>
          <w:szCs w:val="28"/>
        </w:rPr>
      </w:pPr>
      <w:r>
        <w:rPr>
          <w:rFonts w:ascii="Times New Roman" w:hAnsi="Times New Roman"/>
          <w:sz w:val="24"/>
          <w:szCs w:val="24"/>
          <w:u w:val="none" w:color="FFFFFF"/>
        </w:rPr>
        <w:t xml:space="preserve">14) в </w:t>
      </w:r>
      <w:r>
        <w:rPr>
          <w:rFonts w:ascii="Times New Roman" w:hAnsi="Times New Roman"/>
          <w:sz w:val="24"/>
          <w:szCs w:val="24"/>
        </w:rPr>
        <w:t xml:space="preserve">статье 19 Правил: </w:t>
      </w:r>
    </w:p>
    <w:p>
      <w:pPr>
        <w:pStyle w:val="Normal"/>
        <w:tabs>
          <w:tab w:val="left" w:pos="1134" w:leader="none"/>
        </w:tabs>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дополнить частями 6.1 и 6.2 следующего содержания:</w:t>
      </w:r>
    </w:p>
    <w:p>
      <w:pPr>
        <w:pStyle w:val="112"/>
        <w:numPr>
          <w:ilvl w:val="0"/>
          <w:numId w:val="0"/>
        </w:numPr>
        <w:spacing w:lineRule="auto" w:line="360" w:before="0" w:after="0"/>
        <w:ind w:left="0" w:firstLine="709"/>
        <w:contextualSpacing/>
        <w:jc w:val="both"/>
        <w:outlineLvl w:val="2"/>
        <w:rPr>
          <w:rFonts w:ascii="Times New Roman" w:hAnsi="Times New Roman"/>
          <w:sz w:val="28"/>
        </w:rPr>
      </w:pPr>
      <w:r>
        <w:rPr>
          <w:rFonts w:ascii="Times New Roman" w:hAnsi="Times New Roman"/>
          <w:sz w:val="24"/>
          <w:szCs w:val="24"/>
        </w:rPr>
        <w:t>«</w:t>
      </w:r>
      <w:bookmarkStart w:id="56" w:name="_Hlk7440410"/>
      <w:r>
        <w:rPr>
          <w:rFonts w:ascii="Times New Roman" w:hAnsi="Times New Roman"/>
          <w:sz w:val="24"/>
          <w:szCs w:val="24"/>
        </w:rPr>
        <w:t>6.1. Для принятия решения о выдаче разрешения на строительство предоставляется градостроительный план земельного участка, выданный не ранее чем за три года до дня представления заявления на получение разрешения на строительство</w:t>
      </w:r>
      <w:bookmarkEnd w:id="56"/>
      <w:r>
        <w:rPr>
          <w:rFonts w:ascii="Times New Roman" w:hAnsi="Times New Roman"/>
          <w:sz w:val="24"/>
          <w:szCs w:val="24"/>
        </w:rPr>
        <w:t>.</w:t>
      </w:r>
    </w:p>
    <w:p>
      <w:pPr>
        <w:pStyle w:val="112"/>
        <w:numPr>
          <w:ilvl w:val="0"/>
          <w:numId w:val="0"/>
        </w:numPr>
        <w:spacing w:lineRule="auto" w:line="360" w:before="0" w:after="0"/>
        <w:ind w:left="0" w:firstLine="709"/>
        <w:contextualSpacing/>
        <w:jc w:val="both"/>
        <w:outlineLvl w:val="2"/>
        <w:rPr>
          <w:rFonts w:ascii="Times New Roman" w:hAnsi="Times New Roman"/>
          <w:sz w:val="28"/>
          <w:szCs w:val="28"/>
        </w:rPr>
      </w:pPr>
      <w:bookmarkStart w:id="57" w:name="_Hlk7440436"/>
      <w:r>
        <w:rPr>
          <w:rFonts w:ascii="Times New Roman" w:hAnsi="Times New Roman"/>
          <w:sz w:val="24"/>
          <w:szCs w:val="24"/>
        </w:rPr>
        <w:t>6.2. Информация, указанная в градостроительном плане земельного участка, утвержденном до 1 июля 2017 года, может быть использована в течение срока, который установлен постановлением Правительства Самарской области и не может быть менее чем три года и более чем восемь лет начиная с 1 июля 2017 года, для подготовки проектной документации применительно к объектам капитального строительства и (или) их частям, строящимся, реконструируемым в границах такого земельного участка, выдачи разрешений на строительство.</w:t>
      </w:r>
      <w:bookmarkEnd w:id="57"/>
      <w:r>
        <w:rPr>
          <w:rFonts w:ascii="Times New Roman" w:hAnsi="Times New Roman"/>
          <w:sz w:val="24"/>
          <w:szCs w:val="24"/>
        </w:rPr>
        <w:t>»;</w:t>
      </w:r>
    </w:p>
    <w:p>
      <w:pPr>
        <w:pStyle w:val="112"/>
        <w:numPr>
          <w:ilvl w:val="0"/>
          <w:numId w:val="0"/>
        </w:numPr>
        <w:spacing w:lineRule="auto" w:line="360" w:before="0" w:after="0"/>
        <w:ind w:left="0" w:firstLine="709"/>
        <w:contextualSpacing/>
        <w:jc w:val="both"/>
        <w:outlineLvl w:val="2"/>
        <w:rPr>
          <w:rFonts w:ascii="Times New Roman" w:hAnsi="Times New Roman"/>
          <w:sz w:val="28"/>
        </w:rPr>
      </w:pPr>
      <w:r>
        <w:rPr>
          <w:rFonts w:ascii="Times New Roman" w:hAnsi="Times New Roman"/>
          <w:sz w:val="24"/>
          <w:szCs w:val="24"/>
        </w:rPr>
        <w:t>в части 7 слова «земельный кадастр» заменить словами «</w:t>
      </w:r>
      <w:bookmarkStart w:id="58" w:name="_Hlk7440910"/>
      <w:r>
        <w:rPr>
          <w:rFonts w:ascii="Times New Roman" w:hAnsi="Times New Roman"/>
          <w:sz w:val="24"/>
          <w:szCs w:val="24"/>
        </w:rPr>
        <w:t>Единый государственный реестр недвижимости</w:t>
      </w:r>
      <w:bookmarkEnd w:id="58"/>
      <w:r>
        <w:rPr>
          <w:rFonts w:ascii="Times New Roman" w:hAnsi="Times New Roman"/>
          <w:sz w:val="24"/>
          <w:szCs w:val="24"/>
        </w:rPr>
        <w:t>»;</w:t>
      </w:r>
    </w:p>
    <w:p>
      <w:pPr>
        <w:pStyle w:val="Normal"/>
        <w:tabs>
          <w:tab w:val="left" w:pos="1134" w:leader="none"/>
          <w:tab w:val="left" w:pos="1560" w:leader="none"/>
        </w:tabs>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15) в части 2 статьи 20 Правил второе предложение дополнить словами «, за исключением земельного участка, границы которого в соответствии с земельным законодательством могут пересекать границы территориальных зон.», третье предложение исключить;</w:t>
      </w:r>
    </w:p>
    <w:p>
      <w:pPr>
        <w:pStyle w:val="Normal"/>
        <w:tabs>
          <w:tab w:val="left" w:pos="1134" w:leader="none"/>
          <w:tab w:val="left" w:pos="1560" w:leader="none"/>
        </w:tabs>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16) Главу </w:t>
      </w:r>
      <w:r>
        <w:rPr>
          <w:rFonts w:ascii="Times New Roman" w:hAnsi="Times New Roman"/>
          <w:sz w:val="24"/>
          <w:szCs w:val="24"/>
          <w:u w:val="none" w:color="FFFFFF"/>
          <w:lang w:val="en-US"/>
        </w:rPr>
        <w:t>VIII</w:t>
      </w:r>
      <w:r>
        <w:rPr>
          <w:rFonts w:ascii="Times New Roman" w:hAnsi="Times New Roman"/>
          <w:sz w:val="24"/>
          <w:szCs w:val="24"/>
          <w:u w:val="none" w:color="FFFFFF"/>
        </w:rPr>
        <w:t xml:space="preserve"> Правил дополнить статьей 21.1 следующего содержания:</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w:t>
      </w:r>
      <w:bookmarkStart w:id="59" w:name="_Hlk522290020"/>
      <w:r>
        <w:rPr>
          <w:rFonts w:ascii="Times New Roman" w:hAnsi="Times New Roman"/>
          <w:b/>
          <w:sz w:val="24"/>
          <w:szCs w:val="24"/>
          <w:u w:val="none" w:color="FFFFFF"/>
        </w:rPr>
        <w:t>Статья 21.1. Определение видов разрешенного использования земельных участков и объектов капитального строительства в градостроительных регламентах</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1. Виды разрешенного использования земельных участков и объектов капитального строительства определены Правилами в соответствии с Классификатором видов разрешенного использования земельных участков, утвержденным приказом Министерства экономического развития Российской Федерации от 01.09.2014 № 540.</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2. Содержание видов разрешенного использования, установленных настоящими Правилами, допускает без отдельного указания в Правилах размещение и эксплуатацию линейного объекта (кроме железных дорог общего пользования и автомобильных дорог общего пользования федерального и регионального значения), размещение защитных сооружений (насаждений), объектов мелиорации, антенно-мачтовых сооружений, информационных и геодезических знаков, объектов благоустройства, если федеральным законом не установлено иное.</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3. Установленные градостроительными регламентами текстовое наименование вида разрешенного использования и его код (числовое обозначение) являются равнозначными.</w:t>
      </w:r>
      <w:bookmarkEnd w:id="59"/>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szCs w:val="28"/>
        </w:rPr>
      </w:pPr>
      <w:r>
        <w:rPr>
          <w:rFonts w:ascii="Times New Roman" w:hAnsi="Times New Roman"/>
          <w:sz w:val="24"/>
          <w:szCs w:val="24"/>
          <w:u w:val="none" w:color="FFFFFF"/>
        </w:rPr>
        <w:t xml:space="preserve">17) </w:t>
      </w:r>
      <w:r>
        <w:rPr>
          <w:rFonts w:ascii="Times New Roman" w:hAnsi="Times New Roman"/>
          <w:sz w:val="24"/>
          <w:szCs w:val="24"/>
        </w:rPr>
        <w:t xml:space="preserve">статьи 22-26 Правил изложить в следующей редакции: </w:t>
      </w:r>
    </w:p>
    <w:p>
      <w:pPr>
        <w:pStyle w:val="Normal"/>
        <w:numPr>
          <w:ilvl w:val="0"/>
          <w:numId w:val="0"/>
        </w:numPr>
        <w:spacing w:before="0" w:after="240"/>
        <w:ind w:firstLine="709"/>
        <w:jc w:val="both"/>
        <w:outlineLvl w:val="3"/>
        <w:rPr>
          <w:rFonts w:ascii="Times New Roman" w:hAnsi="Times New Roman"/>
          <w:b/>
          <w:b/>
          <w:sz w:val="28"/>
          <w:szCs w:val="28"/>
        </w:rPr>
      </w:pPr>
      <w:r>
        <w:rPr>
          <w:rFonts w:ascii="Times New Roman" w:hAnsi="Times New Roman"/>
          <w:sz w:val="24"/>
          <w:szCs w:val="24"/>
        </w:rPr>
        <w:t>«</w:t>
      </w:r>
      <w:r>
        <w:rPr>
          <w:rFonts w:ascii="Times New Roman" w:hAnsi="Times New Roman"/>
          <w:b/>
          <w:sz w:val="24"/>
          <w:szCs w:val="24"/>
        </w:rPr>
        <w:t>Статья 22. Перечень видов разрешенного использования земельных участков и объектов капитального строительства в жилых зонах</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Ж1 Зона застройки индивидуальными жилыми домами</w:t>
      </w:r>
    </w:p>
    <w:p>
      <w:pPr>
        <w:pStyle w:val="Normal"/>
        <w:tabs>
          <w:tab w:val="left" w:pos="0" w:leader="none"/>
        </w:tabs>
        <w:spacing w:lineRule="auto" w:line="360"/>
        <w:ind w:firstLine="709"/>
        <w:jc w:val="both"/>
        <w:rPr>
          <w:rFonts w:ascii="Times New Roman" w:hAnsi="Times New Roman"/>
          <w:sz w:val="28"/>
          <w:szCs w:val="28"/>
        </w:rPr>
      </w:pPr>
      <w:r>
        <w:rPr>
          <w:rFonts w:ascii="Times New Roman" w:hAnsi="Times New Roman"/>
          <w:sz w:val="24"/>
          <w:szCs w:val="24"/>
        </w:rPr>
        <w:t>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четырех, с размещением необходимых объектов обслуживания,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Для индивидуального жилищного строительства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жилого дома (отдельно стоящего здания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не предназначенного для раздела на самостоятельные объекты недвижимости);</w:t>
            </w:r>
          </w:p>
          <w:p>
            <w:pPr>
              <w:pStyle w:val="Normal"/>
              <w:rPr>
                <w:rFonts w:ascii="Times New Roman" w:hAnsi="Times New Roman"/>
              </w:rPr>
            </w:pPr>
            <w:r>
              <w:rPr>
                <w:rFonts w:ascii="Times New Roman" w:hAnsi="Times New Roman"/>
                <w:sz w:val="24"/>
                <w:szCs w:val="24"/>
              </w:rPr>
              <w:t>выращивание сельскохозяйственных культур;</w:t>
            </w:r>
          </w:p>
          <w:p>
            <w:pPr>
              <w:pStyle w:val="Normal"/>
              <w:rPr>
                <w:rFonts w:ascii="Times New Roman" w:hAnsi="Times New Roman"/>
              </w:rPr>
            </w:pPr>
            <w:r>
              <w:rPr>
                <w:rFonts w:ascii="Times New Roman" w:hAnsi="Times New Roman"/>
                <w:sz w:val="24"/>
                <w:szCs w:val="24"/>
              </w:rPr>
              <w:t>размещение индивидуальных гаражей и хозяйственных построек</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Для ведения личного подсобного хозяйства (приусадебный земельный участок)</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жилого дома, указанного в описании вида разрешенного использования с кодом 2.1;</w:t>
            </w:r>
          </w:p>
          <w:p>
            <w:pPr>
              <w:pStyle w:val="Normal"/>
              <w:rPr>
                <w:rFonts w:ascii="Times New Roman" w:hAnsi="Times New Roman"/>
              </w:rPr>
            </w:pPr>
            <w:r>
              <w:rPr>
                <w:rFonts w:ascii="Times New Roman" w:hAnsi="Times New Roman"/>
                <w:sz w:val="24"/>
                <w:szCs w:val="24"/>
              </w:rPr>
              <w:t>производство сельскохозяйственной продукции;</w:t>
            </w:r>
          </w:p>
          <w:p>
            <w:pPr>
              <w:pStyle w:val="Normal"/>
              <w:rPr>
                <w:rFonts w:ascii="Times New Roman" w:hAnsi="Times New Roman"/>
              </w:rPr>
            </w:pPr>
            <w:r>
              <w:rPr>
                <w:rFonts w:ascii="Times New Roman" w:hAnsi="Times New Roman"/>
                <w:sz w:val="24"/>
                <w:szCs w:val="24"/>
              </w:rPr>
              <w:t>размещение гаража и иных вспомогательных сооружений;</w:t>
            </w:r>
          </w:p>
          <w:p>
            <w:pPr>
              <w:pStyle w:val="Normal"/>
              <w:rPr>
                <w:rFonts w:ascii="Times New Roman" w:hAnsi="Times New Roman"/>
              </w:rPr>
            </w:pPr>
            <w:r>
              <w:rPr>
                <w:rFonts w:ascii="Times New Roman" w:hAnsi="Times New Roman"/>
                <w:sz w:val="24"/>
                <w:szCs w:val="24"/>
              </w:rPr>
              <w:t>содержание сельскохозяйственных животных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Блокированная жилая застройка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жилого дома, имеющего одну или несколько общих стен с соседними жилыми домами (количеством этажей не более чем три, при общем количестве совмещенных домов не более десяти и каждый из которых предназначен для проживания одной семьи, имеет общую стену (общие стены) без проемов с соседним домом или соседними домами, расположен на отдельном земельном участке и имеет выход на территорию общего пользования (жилые дома блокированной застройки);</w:t>
            </w:r>
          </w:p>
          <w:p>
            <w:pPr>
              <w:pStyle w:val="Normal"/>
              <w:rPr>
                <w:rFonts w:ascii="Times New Roman" w:hAnsi="Times New Roman"/>
              </w:rPr>
            </w:pPr>
            <w:r>
              <w:rPr>
                <w:rFonts w:ascii="Times New Roman" w:hAnsi="Times New Roman"/>
                <w:sz w:val="24"/>
                <w:szCs w:val="24"/>
              </w:rPr>
              <w:t>разведение декоративных и плодовых деревьев, овощных и ягодных культур;</w:t>
            </w:r>
          </w:p>
          <w:p>
            <w:pPr>
              <w:pStyle w:val="Normal"/>
              <w:rPr>
                <w:rFonts w:ascii="Times New Roman" w:hAnsi="Times New Roman"/>
              </w:rPr>
            </w:pPr>
            <w:r>
              <w:rPr>
                <w:rFonts w:ascii="Times New Roman" w:hAnsi="Times New Roman"/>
                <w:sz w:val="24"/>
                <w:szCs w:val="24"/>
              </w:rPr>
              <w:t>размещение индивидуальных гаражей и иных вспомогательных сооружений;</w:t>
            </w:r>
          </w:p>
          <w:p>
            <w:pPr>
              <w:pStyle w:val="Normal"/>
              <w:rPr>
                <w:rFonts w:ascii="Times New Roman" w:hAnsi="Times New Roman"/>
              </w:rPr>
            </w:pPr>
            <w:r>
              <w:rPr>
                <w:rFonts w:ascii="Times New Roman" w:hAnsi="Times New Roman"/>
                <w:sz w:val="24"/>
                <w:szCs w:val="24"/>
              </w:rPr>
              <w:t>обустройство спортивных и детских площадок, площадок для отдыха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Оказание услуг связи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пунктов оказания услуг почтовой, телеграфной, междугородней и международной телефонной связи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Амбулаторно-поликлиническое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гражданам амбулаторно-поликлинической медицинской помощи (поликлиники, фельдшерские пункты, пункты здравоохранения, центры матери и ребенка, диагностические центры, молочные кухни, станции донорства крови, клинические лаборатории)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Стационарное медицинское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гражданам медицинской помощи в стационарах (больницы, родильные дома, диспансеры, научно-медицинские учреждения и прочие объекты, обеспечивающие оказание услуги по лечению в стационаре);</w:t>
            </w:r>
          </w:p>
          <w:p>
            <w:pPr>
              <w:pStyle w:val="Normal"/>
              <w:rPr>
                <w:rFonts w:ascii="Times New Roman" w:hAnsi="Times New Roman"/>
              </w:rPr>
            </w:pPr>
            <w:r>
              <w:rPr>
                <w:rFonts w:ascii="Times New Roman" w:hAnsi="Times New Roman"/>
                <w:sz w:val="24"/>
                <w:szCs w:val="24"/>
              </w:rPr>
              <w:t>размещение станций скорой помощи;</w:t>
            </w:r>
          </w:p>
          <w:p>
            <w:pPr>
              <w:pStyle w:val="Normal"/>
              <w:rPr>
                <w:rFonts w:ascii="Times New Roman" w:hAnsi="Times New Roman"/>
              </w:rPr>
            </w:pPr>
            <w:r>
              <w:rPr>
                <w:rFonts w:ascii="Times New Roman" w:hAnsi="Times New Roman"/>
                <w:sz w:val="24"/>
                <w:szCs w:val="24"/>
              </w:rPr>
              <w:t>размещение площадок санитарной авиации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Дошкольное, начальное и среднее общее образование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просвещения, дошкольного, начального и среднего общего образования (детские ясли, детские сады, школы, лицеи, гимназии, художественные, музыкальные школы, образовательные кружки и иные организации, осуществляющие деятельность по воспитанию,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3.5.1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spacing w:before="0" w:after="60"/>
              <w:rPr>
                <w:rFonts w:ascii="Times New Roman" w:hAnsi="Times New Roman"/>
              </w:rPr>
            </w:pPr>
            <w:r>
              <w:rPr>
                <w:rFonts w:ascii="Times New Roman" w:hAnsi="Times New Roman"/>
                <w:bCs/>
                <w:sz w:val="24"/>
                <w:szCs w:val="24"/>
              </w:rPr>
              <w:t>Историко-культурная деятельность</w:t>
            </w:r>
          </w:p>
        </w:tc>
        <w:tc>
          <w:tcPr>
            <w:tcW w:w="5100" w:type="dxa"/>
            <w:tcBorders/>
            <w:shd w:fill="auto" w:val="clear"/>
          </w:tcPr>
          <w:p>
            <w:pPr>
              <w:pStyle w:val="Normal"/>
              <w:rPr>
                <w:rFonts w:ascii="Times New Roman" w:hAnsi="Times New Roman"/>
              </w:rPr>
            </w:pPr>
            <w:r>
              <w:rPr>
                <w:rFonts w:ascii="Times New Roman" w:hAnsi="Times New Roman"/>
                <w:bCs/>
                <w:sz w:val="24"/>
                <w:szCs w:val="24"/>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6" w:type="dxa"/>
            <w:tcBorders/>
            <w:shd w:fill="auto" w:val="clear"/>
          </w:tcPr>
          <w:p>
            <w:pPr>
              <w:pStyle w:val="Normal"/>
              <w:spacing w:lineRule="auto" w:line="259" w:before="0" w:after="160"/>
              <w:jc w:val="center"/>
              <w:rPr>
                <w:rFonts w:ascii="Times New Roman" w:hAnsi="Times New Roman"/>
              </w:rPr>
            </w:pPr>
            <w:r>
              <w:rPr>
                <w:rFonts w:ascii="Times New Roman" w:hAnsi="Times New Roman"/>
                <w:bCs/>
                <w:sz w:val="24"/>
                <w:szCs w:val="24"/>
              </w:rPr>
              <w:t>9.3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Бытовое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культурно-досуговой деятельности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Осуществление религиозных обрядов</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совершения религиозных обрядов и церемоний (в том числе церкви, соборы, храмы, часовни, мечети, молельные дома, синагоги)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Религиозное управление и образование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постоянного местонахождения духовных лиц, паломников и послушников в связи с осуществлением ими религиозной службы, а также для осуществления благотворительной и религиозной образовательной деятельности (монастыри, скиты, дома священнослужителей, воскресные и религиозные школы, семинарии, духовные училища)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3.7.2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Государственное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государственных органов, государственного пенсионного фонда, органов местного самоуправления, судов, а также организаций, непосредственно обеспечивающих их деятельность или оказывающих государственные и (или) муниципальные услуги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3.8.1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Банковская и страховая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5.1.2</w:t>
            </w:r>
          </w:p>
        </w:tc>
      </w:tr>
    </w:tbl>
    <w:p>
      <w:pPr>
        <w:pStyle w:val="Normal"/>
        <w:numPr>
          <w:ilvl w:val="0"/>
          <w:numId w:val="0"/>
        </w:numPr>
        <w:jc w:val="center"/>
        <w:outlineLvl w:val="3"/>
        <w:rPr>
          <w:rFonts w:ascii="Times New Roman" w:hAnsi="Times New Roman"/>
          <w:sz w:val="24"/>
          <w:szCs w:val="24"/>
        </w:rPr>
      </w:pPr>
      <w:r>
        <w:rPr>
          <w:rFonts w:ascii="Times New Roman" w:hAnsi="Times New Roman"/>
          <w:sz w:val="24"/>
          <w:szCs w:val="24"/>
        </w:rPr>
      </w:r>
    </w:p>
    <w:p>
      <w:pPr>
        <w:pStyle w:val="Normal"/>
        <w:numPr>
          <w:ilvl w:val="0"/>
          <w:numId w:val="0"/>
        </w:numPr>
        <w:jc w:val="center"/>
        <w:outlineLvl w:val="3"/>
        <w:rPr>
          <w:rFonts w:ascii="Times New Roman" w:hAnsi="Times New Roman"/>
          <w:b/>
          <w:b/>
          <w:sz w:val="28"/>
          <w:szCs w:val="28"/>
        </w:rPr>
      </w:pPr>
      <w:r>
        <w:rPr>
          <w:rFonts w:ascii="Times New Roman" w:hAnsi="Times New Roman"/>
          <w:b/>
          <w:sz w:val="24"/>
          <w:szCs w:val="24"/>
        </w:rPr>
        <w:t>Ж2 Зона застройки малоэтажными жилыми домами</w:t>
      </w:r>
    </w:p>
    <w:p>
      <w:pPr>
        <w:pStyle w:val="Normal"/>
        <w:numPr>
          <w:ilvl w:val="0"/>
          <w:numId w:val="0"/>
        </w:numPr>
        <w:jc w:val="center"/>
        <w:outlineLvl w:val="3"/>
        <w:rPr>
          <w:rFonts w:ascii="Times New Roman" w:hAnsi="Times New Roman"/>
          <w:b/>
          <w:b/>
          <w:sz w:val="24"/>
          <w:szCs w:val="24"/>
        </w:rPr>
      </w:pPr>
      <w:r>
        <w:rPr>
          <w:rFonts w:ascii="Times New Roman" w:hAnsi="Times New Roman"/>
          <w:b/>
          <w:sz w:val="24"/>
          <w:szCs w:val="24"/>
        </w:rPr>
      </w:r>
    </w:p>
    <w:p>
      <w:pPr>
        <w:pStyle w:val="Normal"/>
        <w:tabs>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Ж2 предназначена для обеспечения правовых условий формирования жилых районов малоэтажной жилой застройки домами до четырех этажей включительно с набором услуг местного значения и размещения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ConsPlusNormal"/>
              <w:ind w:hanging="0"/>
              <w:rPr>
                <w:rFonts w:ascii="Times New Roman" w:hAnsi="Times New Roman" w:cs="Times New Roman"/>
                <w:bCs/>
                <w:sz w:val="24"/>
                <w:szCs w:val="24"/>
              </w:rPr>
            </w:pPr>
            <w:r>
              <w:rPr>
                <w:rFonts w:ascii="Times New Roman" w:hAnsi="Times New Roman"/>
                <w:sz w:val="24"/>
                <w:szCs w:val="24"/>
              </w:rPr>
              <w:t>Для индивидуального жилищного строительства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жилого дома (отдельно стоящего здания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не предназначенного для раздела на самостоятельные объекты недвижимости);</w:t>
            </w:r>
          </w:p>
          <w:p>
            <w:pPr>
              <w:pStyle w:val="Normal"/>
              <w:rPr>
                <w:rFonts w:ascii="Times New Roman" w:hAnsi="Times New Roman"/>
              </w:rPr>
            </w:pPr>
            <w:r>
              <w:rPr>
                <w:rFonts w:ascii="Times New Roman" w:hAnsi="Times New Roman"/>
                <w:sz w:val="24"/>
                <w:szCs w:val="24"/>
              </w:rPr>
              <w:t>выращивание сельскохозяйственных культур;</w:t>
            </w:r>
          </w:p>
          <w:p>
            <w:pPr>
              <w:pStyle w:val="Normal"/>
              <w:jc w:val="both"/>
              <w:rPr>
                <w:rFonts w:ascii="Times New Roman" w:hAnsi="Times New Roman"/>
                <w:bCs/>
              </w:rPr>
            </w:pPr>
            <w:r>
              <w:rPr>
                <w:rFonts w:ascii="Times New Roman" w:hAnsi="Times New Roman"/>
                <w:sz w:val="24"/>
                <w:szCs w:val="24"/>
              </w:rPr>
              <w:t>размещение индивидуальных гаражей и хозяйственных построек</w:t>
            </w:r>
          </w:p>
        </w:tc>
        <w:tc>
          <w:tcPr>
            <w:tcW w:w="1696" w:type="dxa"/>
            <w:tcBorders/>
            <w:shd w:fill="auto" w:val="clear"/>
          </w:tcPr>
          <w:p>
            <w:pPr>
              <w:pStyle w:val="Normal"/>
              <w:jc w:val="center"/>
              <w:rPr>
                <w:rFonts w:ascii="Times New Roman" w:hAnsi="Times New Roman"/>
                <w:bCs/>
              </w:rPr>
            </w:pPr>
            <w:r>
              <w:rPr>
                <w:rFonts w:ascii="Times New Roman" w:hAnsi="Times New Roman"/>
                <w:sz w:val="24"/>
                <w:szCs w:val="24"/>
              </w:rPr>
              <w:t>2.1</w:t>
            </w:r>
          </w:p>
        </w:tc>
      </w:tr>
      <w:tr>
        <w:trPr/>
        <w:tc>
          <w:tcPr>
            <w:tcW w:w="2543" w:type="dxa"/>
            <w:tcBorders/>
            <w:shd w:fill="auto" w:val="clear"/>
          </w:tcPr>
          <w:p>
            <w:pPr>
              <w:pStyle w:val="ConsPlusNormal"/>
              <w:ind w:hanging="0"/>
              <w:rPr>
                <w:rFonts w:ascii="Times New Roman" w:hAnsi="Times New Roman" w:cs="Times New Roman"/>
                <w:bCs/>
                <w:sz w:val="24"/>
                <w:szCs w:val="24"/>
              </w:rPr>
            </w:pPr>
            <w:r>
              <w:rPr>
                <w:rFonts w:cs="Times New Roman" w:ascii="Times New Roman" w:hAnsi="Times New Roman"/>
                <w:bCs/>
                <w:sz w:val="24"/>
                <w:szCs w:val="24"/>
              </w:rPr>
              <w:t>Малоэтажная многоквартирная жилая застройка</w:t>
            </w:r>
          </w:p>
          <w:p>
            <w:pPr>
              <w:pStyle w:val="Normal"/>
              <w:rPr>
                <w:rFonts w:ascii="Times New Roman" w:hAnsi="Times New Roman"/>
              </w:rPr>
            </w:pPr>
            <w:r>
              <w:rPr>
                <w:rFonts w:ascii="Times New Roman" w:hAnsi="Times New Roman"/>
                <w:bCs/>
                <w:sz w:val="24"/>
                <w:szCs w:val="24"/>
              </w:rPr>
              <w:t xml:space="preserve"> </w:t>
            </w:r>
          </w:p>
        </w:tc>
        <w:tc>
          <w:tcPr>
            <w:tcW w:w="5100" w:type="dxa"/>
            <w:tcBorders/>
            <w:shd w:fill="auto" w:val="clear"/>
          </w:tcPr>
          <w:p>
            <w:pPr>
              <w:pStyle w:val="Normal"/>
              <w:rPr>
                <w:rFonts w:ascii="Times New Roman" w:hAnsi="Times New Roman"/>
                <w:bCs/>
              </w:rPr>
            </w:pPr>
            <w:r>
              <w:rPr>
                <w:rFonts w:ascii="Times New Roman" w:hAnsi="Times New Roman"/>
                <w:bCs/>
                <w:sz w:val="24"/>
                <w:szCs w:val="24"/>
              </w:rPr>
              <w:t>Размещение малоэтажных многоквартирных домов (многоквартирные дома высотой до 4 этажей, включая мансардный);</w:t>
            </w:r>
          </w:p>
          <w:p>
            <w:pPr>
              <w:pStyle w:val="Normal"/>
              <w:rPr>
                <w:rFonts w:ascii="Times New Roman" w:hAnsi="Times New Roman"/>
                <w:bCs/>
              </w:rPr>
            </w:pPr>
            <w:r>
              <w:rPr>
                <w:rFonts w:ascii="Times New Roman" w:hAnsi="Times New Roman"/>
                <w:bCs/>
                <w:sz w:val="24"/>
                <w:szCs w:val="24"/>
              </w:rPr>
              <w:t>обустройство спортивных и детских площадок, площадок для отдыха;</w:t>
            </w:r>
          </w:p>
          <w:p>
            <w:pPr>
              <w:pStyle w:val="Normal"/>
              <w:rPr>
                <w:rFonts w:ascii="Times New Roman" w:hAnsi="Times New Roman"/>
              </w:rPr>
            </w:pPr>
            <w:r>
              <w:rPr>
                <w:rFonts w:ascii="Times New Roman" w:hAnsi="Times New Roman"/>
                <w:bCs/>
                <w:sz w:val="24"/>
                <w:szCs w:val="24"/>
              </w:rPr>
              <w:t>размещение объектов обслуживания жилой застройки во встроенных, пристроенных и встроенно-пристроенных помещениях малоэтажного многоквартирного дома, если общая площадь таких помещений в малоэтажном многоквартирном доме не составляет более 15% общей площади помещений дома</w:t>
            </w:r>
          </w:p>
        </w:tc>
        <w:tc>
          <w:tcPr>
            <w:tcW w:w="1696" w:type="dxa"/>
            <w:tcBorders/>
            <w:shd w:fill="auto" w:val="clear"/>
          </w:tcPr>
          <w:p>
            <w:pPr>
              <w:pStyle w:val="Normal"/>
              <w:jc w:val="center"/>
              <w:rPr>
                <w:rFonts w:ascii="Times New Roman" w:hAnsi="Times New Roman"/>
              </w:rPr>
            </w:pPr>
            <w:r>
              <w:rPr>
                <w:rFonts w:ascii="Times New Roman" w:hAnsi="Times New Roman"/>
                <w:bCs/>
                <w:sz w:val="24"/>
                <w:szCs w:val="24"/>
              </w:rPr>
              <w:t>2.1.1.</w:t>
            </w:r>
          </w:p>
        </w:tc>
      </w:tr>
      <w:tr>
        <w:trPr/>
        <w:tc>
          <w:tcPr>
            <w:tcW w:w="2543" w:type="dxa"/>
            <w:tcBorders/>
            <w:shd w:fill="auto" w:val="clear"/>
          </w:tcPr>
          <w:p>
            <w:pPr>
              <w:pStyle w:val="ConsPlusNormal"/>
              <w:ind w:hanging="0"/>
              <w:rPr>
                <w:rFonts w:ascii="Times New Roman" w:hAnsi="Times New Roman" w:cs="Times New Roman"/>
                <w:bCs/>
                <w:sz w:val="24"/>
                <w:szCs w:val="24"/>
              </w:rPr>
            </w:pPr>
            <w:r>
              <w:rPr>
                <w:rFonts w:ascii="Times New Roman" w:hAnsi="Times New Roman"/>
                <w:sz w:val="24"/>
                <w:szCs w:val="24"/>
              </w:rPr>
              <w:t>Блокированная жилая застройка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жилого дома, имеющего одну или несколько общих стен с соседними жилыми домами (количеством этажей не более чем три, при общем количестве совмещенных домов не более десяти и каждый из которых предназначен для проживания одной семьи, имеет общую стену (общие стены) без проемов с соседним домом или соседними домами, расположен на отдельном земельном участке и имеет выход на территорию общего пользования (жилые дома блокированной застройки);</w:t>
            </w:r>
          </w:p>
          <w:p>
            <w:pPr>
              <w:pStyle w:val="Normal"/>
              <w:rPr>
                <w:rFonts w:ascii="Times New Roman" w:hAnsi="Times New Roman"/>
              </w:rPr>
            </w:pPr>
            <w:r>
              <w:rPr>
                <w:rFonts w:ascii="Times New Roman" w:hAnsi="Times New Roman"/>
                <w:sz w:val="24"/>
                <w:szCs w:val="24"/>
              </w:rPr>
              <w:t>разведение декоративных и плодовых деревьев, овощных и ягодных культур;</w:t>
            </w:r>
          </w:p>
          <w:p>
            <w:pPr>
              <w:pStyle w:val="Normal"/>
              <w:rPr>
                <w:rFonts w:ascii="Times New Roman" w:hAnsi="Times New Roman"/>
              </w:rPr>
            </w:pPr>
            <w:r>
              <w:rPr>
                <w:rFonts w:ascii="Times New Roman" w:hAnsi="Times New Roman"/>
                <w:sz w:val="24"/>
                <w:szCs w:val="24"/>
              </w:rPr>
              <w:t>размещение индивидуальных гаражей и иных вспомогательных сооружений;</w:t>
            </w:r>
          </w:p>
          <w:p>
            <w:pPr>
              <w:pStyle w:val="Normal"/>
              <w:rPr>
                <w:rFonts w:ascii="Times New Roman" w:hAnsi="Times New Roman"/>
                <w:bCs/>
              </w:rPr>
            </w:pPr>
            <w:r>
              <w:rPr>
                <w:rFonts w:ascii="Times New Roman" w:hAnsi="Times New Roman"/>
                <w:sz w:val="24"/>
                <w:szCs w:val="24"/>
              </w:rPr>
              <w:t>обустройство спортивных и детских площадок, площадок для отдыха</w:t>
            </w:r>
          </w:p>
        </w:tc>
        <w:tc>
          <w:tcPr>
            <w:tcW w:w="1696" w:type="dxa"/>
            <w:tcBorders/>
            <w:shd w:fill="auto" w:val="clear"/>
          </w:tcPr>
          <w:p>
            <w:pPr>
              <w:pStyle w:val="Normal"/>
              <w:jc w:val="center"/>
              <w:rPr>
                <w:rFonts w:ascii="Times New Roman" w:hAnsi="Times New Roman"/>
                <w:bCs/>
              </w:rPr>
            </w:pPr>
            <w:r>
              <w:rPr>
                <w:rFonts w:ascii="Times New Roman" w:hAnsi="Times New Roman"/>
                <w:sz w:val="24"/>
                <w:szCs w:val="24"/>
              </w:rPr>
              <w:t>2.3</w:t>
            </w:r>
          </w:p>
        </w:tc>
      </w:tr>
      <w:tr>
        <w:trPr/>
        <w:tc>
          <w:tcPr>
            <w:tcW w:w="2543" w:type="dxa"/>
            <w:tcBorders/>
            <w:shd w:fill="auto" w:val="clear"/>
          </w:tcPr>
          <w:p>
            <w:pPr>
              <w:pStyle w:val="ConsPlusNormal"/>
              <w:ind w:hanging="0"/>
              <w:rPr>
                <w:rFonts w:ascii="Times New Roman" w:hAnsi="Times New Roman"/>
                <w:sz w:val="24"/>
                <w:szCs w:val="24"/>
              </w:rPr>
            </w:pPr>
            <w:r>
              <w:rPr>
                <w:rFonts w:ascii="Times New Roman" w:hAnsi="Times New Roman"/>
                <w:sz w:val="24"/>
                <w:szCs w:val="24"/>
              </w:rPr>
              <w:t>Оказание услуг связи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пунктов оказания услуг почтовой, телеграфной, междугородней и международной телефонной связи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Бытовое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Амбулаторно-поликлиническое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гражданам амбулаторно-поликлинической медицинской помощи (поликлиники, фельдшерские пункты, пункты здравоохранения, центры матери и ребенка, диагностические центры, молочные кухни, станции донорства крови, клинические лаборатории)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Стационарное медицинское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гражданам медицинской помощи в стационарах (больницы, родильные дома, диспансеры, научно-медицинские учреждения и прочие объекты, обеспечивающие оказание услуги по лечению в стационаре);</w:t>
            </w:r>
          </w:p>
          <w:p>
            <w:pPr>
              <w:pStyle w:val="Normal"/>
              <w:rPr>
                <w:rFonts w:ascii="Times New Roman" w:hAnsi="Times New Roman"/>
              </w:rPr>
            </w:pPr>
            <w:r>
              <w:rPr>
                <w:rFonts w:ascii="Times New Roman" w:hAnsi="Times New Roman"/>
                <w:sz w:val="24"/>
                <w:szCs w:val="24"/>
              </w:rPr>
              <w:t>размещение станций скорой помощи;</w:t>
            </w:r>
          </w:p>
          <w:p>
            <w:pPr>
              <w:pStyle w:val="Normal"/>
              <w:rPr>
                <w:rFonts w:ascii="Times New Roman" w:hAnsi="Times New Roman"/>
              </w:rPr>
            </w:pPr>
            <w:r>
              <w:rPr>
                <w:rFonts w:ascii="Times New Roman" w:hAnsi="Times New Roman"/>
                <w:sz w:val="24"/>
                <w:szCs w:val="24"/>
              </w:rPr>
              <w:t>размещение площадок санитарной авиации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Дошкольное, начальное и среднее общее образование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просвещения, дошкольного, начального и среднего общего образования (детские ясли, детские сады, школы, лицеи, гимназии, художественные, музыкальные школы, образовательные кружки и иные организации, осуществляющие деятельность по воспитанию,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3.5.1</w:t>
            </w:r>
          </w:p>
        </w:tc>
      </w:tr>
      <w:tr>
        <w:trPr>
          <w:trHeight w:val="70" w:hRule="atLeast"/>
        </w:trPr>
        <w:tc>
          <w:tcPr>
            <w:tcW w:w="2543" w:type="dxa"/>
            <w:tcBorders/>
            <w:shd w:fill="auto" w:val="clear"/>
          </w:tcPr>
          <w:p>
            <w:pPr>
              <w:pStyle w:val="Normal"/>
              <w:spacing w:before="0" w:after="60"/>
              <w:rPr>
                <w:rFonts w:ascii="Times New Roman" w:hAnsi="Times New Roman"/>
                <w:bCs/>
              </w:rPr>
            </w:pPr>
            <w:r>
              <w:rPr>
                <w:rFonts w:ascii="Times New Roman" w:hAnsi="Times New Roman"/>
                <w:sz w:val="24"/>
                <w:szCs w:val="24"/>
              </w:rPr>
              <w:t>Государственное управление</w:t>
            </w:r>
          </w:p>
        </w:tc>
        <w:tc>
          <w:tcPr>
            <w:tcW w:w="5100" w:type="dxa"/>
            <w:tcBorders/>
            <w:shd w:fill="auto" w:val="clear"/>
          </w:tcPr>
          <w:p>
            <w:pPr>
              <w:pStyle w:val="Normal"/>
              <w:rPr>
                <w:rFonts w:ascii="Times New Roman" w:hAnsi="Times New Roman"/>
                <w:bCs/>
              </w:rPr>
            </w:pPr>
            <w:r>
              <w:rPr>
                <w:rFonts w:ascii="Times New Roman" w:hAnsi="Times New Roman"/>
                <w:sz w:val="24"/>
                <w:szCs w:val="24"/>
              </w:rPr>
              <w:t>Размещение зданий, предназначенных для размещения государственных органов, государственного пенсионного фонда, органов местного самоуправления, судов, а также организаций, непосредственно обеспечивающих их деятельность или оказывающих государственные и (или) муниципальные услуги</w:t>
            </w:r>
          </w:p>
        </w:tc>
        <w:tc>
          <w:tcPr>
            <w:tcW w:w="1696" w:type="dxa"/>
            <w:tcBorders/>
            <w:shd w:fill="auto" w:val="clear"/>
          </w:tcPr>
          <w:p>
            <w:pPr>
              <w:pStyle w:val="Normal"/>
              <w:jc w:val="center"/>
              <w:rPr>
                <w:rFonts w:ascii="Times New Roman" w:hAnsi="Times New Roman"/>
                <w:bCs/>
              </w:rPr>
            </w:pPr>
            <w:r>
              <w:rPr>
                <w:rFonts w:ascii="Times New Roman" w:hAnsi="Times New Roman"/>
                <w:sz w:val="24"/>
                <w:szCs w:val="24"/>
              </w:rPr>
              <w:t>3.8.1</w:t>
            </w:r>
          </w:p>
        </w:tc>
      </w:tr>
      <w:tr>
        <w:trPr/>
        <w:tc>
          <w:tcPr>
            <w:tcW w:w="2543" w:type="dxa"/>
            <w:tcBorders/>
            <w:shd w:fill="auto" w:val="clear"/>
          </w:tcPr>
          <w:p>
            <w:pPr>
              <w:pStyle w:val="Normal"/>
              <w:spacing w:before="0" w:after="60"/>
              <w:rPr>
                <w:rFonts w:ascii="Times New Roman" w:hAnsi="Times New Roman"/>
                <w:bCs/>
              </w:rPr>
            </w:pPr>
            <w:r>
              <w:rPr>
                <w:rFonts w:ascii="Times New Roman" w:hAnsi="Times New Roman"/>
                <w:sz w:val="24"/>
                <w:szCs w:val="24"/>
              </w:rPr>
              <w:t>Деловое управление</w:t>
            </w:r>
          </w:p>
        </w:tc>
        <w:tc>
          <w:tcPr>
            <w:tcW w:w="5100" w:type="dxa"/>
            <w:tcBorders/>
            <w:shd w:fill="auto" w:val="clear"/>
          </w:tcPr>
          <w:p>
            <w:pPr>
              <w:pStyle w:val="Normal"/>
              <w:rPr>
                <w:rFonts w:ascii="Times New Roman" w:hAnsi="Times New Roman"/>
                <w:bCs/>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bCs/>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bCs/>
                <w:sz w:val="24"/>
                <w:szCs w:val="24"/>
              </w:rPr>
              <w:t>Банковская и страховая деятельность</w:t>
            </w:r>
          </w:p>
        </w:tc>
        <w:tc>
          <w:tcPr>
            <w:tcW w:w="5100" w:type="dxa"/>
            <w:tcBorders/>
            <w:shd w:fill="auto" w:val="clear"/>
          </w:tcPr>
          <w:p>
            <w:pPr>
              <w:pStyle w:val="Normal"/>
              <w:rPr>
                <w:rFonts w:ascii="Times New Roman" w:hAnsi="Times New Roman"/>
              </w:rPr>
            </w:pPr>
            <w:r>
              <w:rPr>
                <w:rFonts w:ascii="Times New Roman" w:hAnsi="Times New Roman"/>
                <w:bCs/>
                <w:sz w:val="24"/>
                <w:szCs w:val="24"/>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6" w:type="dxa"/>
            <w:tcBorders/>
            <w:shd w:fill="auto" w:val="clear"/>
          </w:tcPr>
          <w:p>
            <w:pPr>
              <w:pStyle w:val="Normal"/>
              <w:jc w:val="center"/>
              <w:rPr>
                <w:rFonts w:ascii="Times New Roman" w:hAnsi="Times New Roman"/>
              </w:rPr>
            </w:pPr>
            <w:r>
              <w:rPr>
                <w:rFonts w:ascii="Times New Roman" w:hAnsi="Times New Roman"/>
                <w:bCs/>
                <w:sz w:val="24"/>
                <w:szCs w:val="24"/>
              </w:rPr>
              <w:t>4.5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spacing w:before="0" w:after="60"/>
              <w:rPr>
                <w:rFonts w:ascii="Times New Roman" w:hAnsi="Times New Roman"/>
              </w:rPr>
            </w:pPr>
            <w:r>
              <w:rPr>
                <w:rFonts w:ascii="Times New Roman" w:hAnsi="Times New Roman"/>
                <w:bCs/>
                <w:sz w:val="24"/>
                <w:szCs w:val="24"/>
              </w:rPr>
              <w:t>Историко-культурная деятельность</w:t>
            </w:r>
          </w:p>
        </w:tc>
        <w:tc>
          <w:tcPr>
            <w:tcW w:w="5100" w:type="dxa"/>
            <w:tcBorders/>
            <w:shd w:fill="auto" w:val="clear"/>
          </w:tcPr>
          <w:p>
            <w:pPr>
              <w:pStyle w:val="Normal"/>
              <w:rPr>
                <w:rFonts w:ascii="Times New Roman" w:hAnsi="Times New Roman"/>
              </w:rPr>
            </w:pPr>
            <w:r>
              <w:rPr>
                <w:rFonts w:ascii="Times New Roman" w:hAnsi="Times New Roman"/>
                <w:bCs/>
                <w:sz w:val="24"/>
                <w:szCs w:val="24"/>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6" w:type="dxa"/>
            <w:tcBorders/>
            <w:shd w:fill="auto" w:val="clear"/>
          </w:tcPr>
          <w:p>
            <w:pPr>
              <w:pStyle w:val="Normal"/>
              <w:spacing w:lineRule="auto" w:line="259" w:before="0" w:after="160"/>
              <w:jc w:val="center"/>
              <w:rPr>
                <w:rFonts w:ascii="Times New Roman" w:hAnsi="Times New Roman"/>
              </w:rPr>
            </w:pPr>
            <w:r>
              <w:rPr>
                <w:rFonts w:ascii="Times New Roman" w:hAnsi="Times New Roman"/>
                <w:bCs/>
                <w:sz w:val="24"/>
                <w:szCs w:val="24"/>
              </w:rPr>
              <w:t>9.3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Дома социального обслуживания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домов престарелых, домов ребенка, детских домов, пунктов ночлега для бездомных граждан;</w:t>
            </w:r>
          </w:p>
          <w:p>
            <w:pPr>
              <w:pStyle w:val="Normal"/>
              <w:rPr>
                <w:rFonts w:ascii="Times New Roman" w:hAnsi="Times New Roman"/>
              </w:rPr>
            </w:pPr>
            <w:r>
              <w:rPr>
                <w:rFonts w:ascii="Times New Roman" w:hAnsi="Times New Roman"/>
                <w:sz w:val="24"/>
                <w:szCs w:val="24"/>
              </w:rPr>
              <w:t>размещение объектов капитального строительства для временного размещения вынужденных переселенцев, лиц, признанных беженцами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Оказание социальной помощи населению</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служб психологической и бесплатной юридической помощи, социальных, пенсионных и иных служб (службы занятости населения, пункты питания малоимущих граждан), в которых осуществляется прием граждан по вопросам оказания социальной помощи и назначения социальных или пенсионных выплат, а также для размещения общественных некоммерческих организаций:</w:t>
            </w:r>
          </w:p>
          <w:p>
            <w:pPr>
              <w:pStyle w:val="Normal"/>
              <w:rPr>
                <w:rFonts w:ascii="Times New Roman" w:hAnsi="Times New Roman"/>
              </w:rPr>
            </w:pPr>
            <w:r>
              <w:rPr>
                <w:rFonts w:ascii="Times New Roman" w:hAnsi="Times New Roman"/>
                <w:sz w:val="24"/>
                <w:szCs w:val="24"/>
              </w:rPr>
              <w:t>некоммерческих фондов, благотворительных организаций, клубов по интересам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Общежития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общежитий, предназначенных для проживания граждан на время их работы, службы или обучения, за исключением зданий, размещение которых предусмотрено содержанием вида разрешенного использования с кодом 4.7</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культурно-досуговой деятельности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Осуществление религиозных обрядов</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совершения религиозных обрядов и церемоний (в том числе церкви, соборы, храмы, часовни, мечети, молельные дома, синагоги)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Религиозное управление и образование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постоянного местонахождения духовных лиц, паломников и послушников в связи с осуществлением ими религиозной службы, а также для осуществления благотворительной и религиозной образовательной деятельности (монастыри, скиты, дома священнослужителей, воскресные и религиозные школы, семинарии, духовные училища)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3.7.2</w:t>
            </w:r>
          </w:p>
        </w:tc>
      </w:tr>
      <w:tr>
        <w:trPr/>
        <w:tc>
          <w:tcPr>
            <w:tcW w:w="2543" w:type="dxa"/>
            <w:tcBorders/>
            <w:shd w:fill="auto" w:val="clear"/>
          </w:tcPr>
          <w:p>
            <w:pPr>
              <w:pStyle w:val="Normal"/>
              <w:spacing w:before="0" w:after="60"/>
              <w:rPr>
                <w:rFonts w:ascii="Times New Roman" w:hAnsi="Times New Roman"/>
              </w:rPr>
            </w:pPr>
            <w:r>
              <w:rPr>
                <w:rFonts w:ascii="Times New Roman" w:hAnsi="Times New Roman"/>
                <w:bCs/>
                <w:sz w:val="24"/>
                <w:szCs w:val="24"/>
              </w:rPr>
              <w:t>Гостиничное обслуживание</w:t>
            </w:r>
          </w:p>
        </w:tc>
        <w:tc>
          <w:tcPr>
            <w:tcW w:w="5100" w:type="dxa"/>
            <w:tcBorders/>
            <w:shd w:fill="auto" w:val="clear"/>
            <w:vAlign w:val="center"/>
          </w:tcPr>
          <w:p>
            <w:pPr>
              <w:pStyle w:val="Normal"/>
              <w:rPr>
                <w:rFonts w:ascii="Times New Roman" w:hAnsi="Times New Roman"/>
              </w:rPr>
            </w:pPr>
            <w:r>
              <w:rPr>
                <w:rFonts w:ascii="Times New Roman" w:hAnsi="Times New Roman"/>
                <w:bCs/>
                <w:sz w:val="24"/>
                <w:szCs w:val="24"/>
              </w:rPr>
              <w:t>Размещение гостиниц, а также иных зданий, используемых с целью извлечения предпринимательской выгоды из предоставления жилого помещения для временного проживания в них</w:t>
            </w:r>
          </w:p>
        </w:tc>
        <w:tc>
          <w:tcPr>
            <w:tcW w:w="1696" w:type="dxa"/>
            <w:tcBorders/>
            <w:shd w:fill="auto" w:val="clear"/>
          </w:tcPr>
          <w:p>
            <w:pPr>
              <w:pStyle w:val="Normal"/>
              <w:jc w:val="center"/>
              <w:rPr>
                <w:rFonts w:ascii="Times New Roman" w:hAnsi="Times New Roman"/>
              </w:rPr>
            </w:pPr>
            <w:r>
              <w:rPr>
                <w:rFonts w:ascii="Times New Roman" w:hAnsi="Times New Roman"/>
                <w:bCs/>
                <w:sz w:val="24"/>
                <w:szCs w:val="24"/>
              </w:rPr>
              <w:t>4.7</w:t>
            </w:r>
          </w:p>
        </w:tc>
      </w:tr>
      <w:tr>
        <w:trPr/>
        <w:tc>
          <w:tcPr>
            <w:tcW w:w="2543" w:type="dxa"/>
            <w:tcBorders/>
            <w:shd w:fill="auto" w:val="clear"/>
          </w:tcPr>
          <w:p>
            <w:pPr>
              <w:pStyle w:val="Normal"/>
              <w:spacing w:before="0" w:after="60"/>
              <w:rPr>
                <w:rFonts w:ascii="Times New Roman" w:hAnsi="Times New Roman"/>
                <w:bCs/>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bCs/>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bCs/>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Ремонт автомобилей</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5.1.2</w:t>
            </w:r>
          </w:p>
        </w:tc>
      </w:tr>
    </w:tbl>
    <w:p>
      <w:pPr>
        <w:pStyle w:val="Normal"/>
        <w:rPr>
          <w:rFonts w:ascii="Times New Roman" w:hAnsi="Times New Roman"/>
          <w:sz w:val="24"/>
          <w:szCs w:val="24"/>
        </w:rPr>
      </w:pPr>
      <w:r>
        <w:rPr>
          <w:rFonts w:ascii="Times New Roman" w:hAnsi="Times New Roman"/>
          <w:sz w:val="24"/>
          <w:szCs w:val="24"/>
        </w:rPr>
      </w:r>
    </w:p>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Ж5 Зона размещения объектов дошкольного и общего образования</w:t>
      </w:r>
    </w:p>
    <w:p>
      <w:pPr>
        <w:pStyle w:val="Normal"/>
        <w:tabs>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Ж5 предназначена для обеспечения правовых условий формирования и размещения дошкольных и общеобразовательных учреждений, объектов дополнительного образования,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Дошкольное, начальное и среднее общее образование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просвещения, дошкольного, начального и среднего общего образования (детские ясли, детские сады, школы, лицеи, гимназии, художественные, музыкальные школы, образовательные кружки и иные организации, осуществляющие деятельность по воспитанию,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3.5.1</w:t>
            </w:r>
          </w:p>
        </w:tc>
      </w:tr>
      <w:tr>
        <w:trPr/>
        <w:tc>
          <w:tcPr>
            <w:tcW w:w="2543" w:type="dxa"/>
            <w:tcBorders/>
            <w:shd w:fill="auto" w:val="clear"/>
          </w:tcPr>
          <w:p>
            <w:pPr>
              <w:pStyle w:val="Normal"/>
              <w:rPr>
                <w:rFonts w:ascii="Times New Roman" w:hAnsi="Times New Roman"/>
              </w:rPr>
            </w:pPr>
            <w:r>
              <w:rPr>
                <w:rFonts w:ascii="Times New Roman" w:hAnsi="Times New Roman"/>
                <w:bCs/>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bCs/>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bCs/>
              </w:rPr>
            </w:pPr>
            <w:r>
              <w:rPr>
                <w:rFonts w:ascii="Times New Roman" w:hAnsi="Times New Roman"/>
                <w:bCs/>
                <w:sz w:val="24"/>
                <w:szCs w:val="24"/>
              </w:rPr>
              <w:t xml:space="preserve"> </w:t>
            </w:r>
            <w:r>
              <w:rPr>
                <w:rFonts w:ascii="Times New Roman" w:hAnsi="Times New Roman"/>
                <w:bCs/>
                <w:sz w:val="24"/>
                <w:szCs w:val="24"/>
              </w:rPr>
              <w:t>5.1.2</w:t>
            </w:r>
          </w:p>
          <w:p>
            <w:pPr>
              <w:pStyle w:val="Normal"/>
              <w:jc w:val="center"/>
              <w:rPr>
                <w:rFonts w:ascii="Times New Roman" w:hAnsi="Times New Roman"/>
                <w:sz w:val="24"/>
                <w:szCs w:val="24"/>
              </w:rPr>
            </w:pPr>
            <w:r>
              <w:rPr>
                <w:rFonts w:ascii="Times New Roman" w:hAnsi="Times New Roman"/>
                <w:sz w:val="24"/>
                <w:szCs w:val="24"/>
              </w:rPr>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bCs/>
                <w:sz w:val="24"/>
                <w:szCs w:val="24"/>
              </w:rPr>
              <w:t>Оборудованные 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bCs/>
                <w:sz w:val="24"/>
                <w:szCs w:val="24"/>
              </w:rPr>
              <w:t>Размещение сооружений для занятия спортом и физкультурой на открытом воздухе (теннисные корты, автодромы, мотодромы, трамплины, спортивные стрельбища)</w:t>
            </w:r>
          </w:p>
        </w:tc>
        <w:tc>
          <w:tcPr>
            <w:tcW w:w="1696" w:type="dxa"/>
            <w:tcBorders/>
            <w:shd w:fill="auto" w:val="clear"/>
          </w:tcPr>
          <w:p>
            <w:pPr>
              <w:pStyle w:val="Normal"/>
              <w:jc w:val="center"/>
              <w:rPr>
                <w:rFonts w:ascii="Times New Roman" w:hAnsi="Times New Roman"/>
                <w:bCs/>
              </w:rPr>
            </w:pPr>
            <w:r>
              <w:rPr>
                <w:rFonts w:ascii="Times New Roman" w:hAnsi="Times New Roman"/>
                <w:bCs/>
                <w:sz w:val="24"/>
                <w:szCs w:val="24"/>
              </w:rPr>
              <w:t>5.1.4</w:t>
            </w:r>
          </w:p>
          <w:p>
            <w:pPr>
              <w:pStyle w:val="Normal"/>
              <w:jc w:val="center"/>
              <w:rPr>
                <w:rFonts w:ascii="Times New Roman" w:hAnsi="Times New Roman"/>
                <w:sz w:val="24"/>
                <w:szCs w:val="24"/>
              </w:rPr>
            </w:pPr>
            <w:r>
              <w:rPr>
                <w:rFonts w:ascii="Times New Roman" w:hAnsi="Times New Roman"/>
                <w:sz w:val="24"/>
                <w:szCs w:val="24"/>
              </w:rPr>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культурно-досуговой деятельности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5.1.2</w:t>
            </w:r>
          </w:p>
        </w:tc>
      </w:tr>
      <w:tr>
        <w:trPr>
          <w:trHeight w:val="118" w:hRule="atLeast"/>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ind w:firstLine="709"/>
        <w:jc w:val="both"/>
        <w:outlineLvl w:val="3"/>
        <w:rPr>
          <w:rFonts w:ascii="Times New Roman" w:hAnsi="Times New Roman"/>
          <w:b/>
          <w:b/>
          <w:sz w:val="28"/>
          <w:szCs w:val="28"/>
        </w:rPr>
      </w:pPr>
      <w:r>
        <w:rPr>
          <w:rFonts w:ascii="Times New Roman" w:hAnsi="Times New Roman"/>
          <w:b/>
          <w:sz w:val="24"/>
          <w:szCs w:val="24"/>
        </w:rPr>
        <w:t>Статья 23. Перечень видов разрешенного использования земельных участков и объектов капитального строительства в общественно-деловой зоне</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 xml:space="preserve">О1 Зона размещения объектов делового, общественного, коммерческого, социального и коммунально-бытового назначения </w:t>
      </w:r>
    </w:p>
    <w:p>
      <w:pPr>
        <w:pStyle w:val="Normal"/>
        <w:tabs>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О1 предназначена для размещения объектов административного, делового, общественного, коммунально-бытового, социального назначения, размещения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Коммунальное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Социальное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оказания гражданам социальной помощи. Содержание данного вида разрешенного использования включает в себя содержание видов разрешенного использования с кодами 3.2.1 - 3.2.4</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Дома социального обслуживания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домов престарелых, домов ребенка, детских домов, пунктов ночлега для бездомных граждан;</w:t>
            </w:r>
          </w:p>
          <w:p>
            <w:pPr>
              <w:pStyle w:val="Normal"/>
              <w:rPr>
                <w:rFonts w:ascii="Times New Roman" w:hAnsi="Times New Roman"/>
              </w:rPr>
            </w:pPr>
            <w:r>
              <w:rPr>
                <w:rFonts w:ascii="Times New Roman" w:hAnsi="Times New Roman"/>
                <w:sz w:val="24"/>
                <w:szCs w:val="24"/>
              </w:rPr>
              <w:t>размещение объектов капитального строительства для временного размещения вынужденных переселенцев, лиц, признанных беженцами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Оказание социальной помощи населению</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служб психологической и бесплатной юридической помощи, социальных, пенсионных и иных служб (службы занятости населения, пункты питания малоимущих граждан), в которых осуществляется прием граждан по вопросам оказания социальной помощи и назначения социальных или пенсионных выплат, а также для размещения общественных некоммерческих организаций:</w:t>
            </w:r>
          </w:p>
          <w:p>
            <w:pPr>
              <w:pStyle w:val="Normal"/>
              <w:rPr>
                <w:rFonts w:ascii="Times New Roman" w:hAnsi="Times New Roman"/>
              </w:rPr>
            </w:pPr>
            <w:r>
              <w:rPr>
                <w:rFonts w:ascii="Times New Roman" w:hAnsi="Times New Roman"/>
                <w:sz w:val="24"/>
                <w:szCs w:val="24"/>
              </w:rPr>
              <w:t>некоммерческих фондов, благотворительных организаций, клубов по интересам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Оказание услуг связи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пунктов оказания услуг почтовой, телеграфной, междугородней и международной телефонной связи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Общежития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общежитий, предназначенных для проживания граждан на время их работы, службы или обучения, за исключением зданий, размещение которых предусмотрено содержанием вида разрешенного использования с кодом 4.7</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Бытовое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Здравоохранение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гражданам медицинской помощи. Содержание данного вида разрешенного использования включает в себя содержание видов разрешенного использования с кодами 3.4.1 - 3.4.2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Амбулаторно-поликлиническое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гражданам амбулаторно-поликлинической медицинской помощи (поликлиники, фельдшерские пункты, пункты здравоохранения, центры матери и ребенка, диагностические центры, молочные кухни, станции донорства крови, клинические лаборатории)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Стационарное медицинское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гражданам медицинской помощи в стационарах (больницы, родильные дома, диспансеры, научно-медицинские учреждения и прочие объекты, обеспечивающие оказание услуги по лечению в стационаре);</w:t>
            </w:r>
          </w:p>
          <w:p>
            <w:pPr>
              <w:pStyle w:val="Normal"/>
              <w:rPr>
                <w:rFonts w:ascii="Times New Roman" w:hAnsi="Times New Roman"/>
              </w:rPr>
            </w:pPr>
            <w:r>
              <w:rPr>
                <w:rFonts w:ascii="Times New Roman" w:hAnsi="Times New Roman"/>
                <w:sz w:val="24"/>
                <w:szCs w:val="24"/>
              </w:rPr>
              <w:t>размещение станций скорой помощи;</w:t>
            </w:r>
          </w:p>
          <w:p>
            <w:pPr>
              <w:pStyle w:val="Normal"/>
              <w:rPr>
                <w:rFonts w:ascii="Times New Roman" w:hAnsi="Times New Roman"/>
              </w:rPr>
            </w:pPr>
            <w:r>
              <w:rPr>
                <w:rFonts w:ascii="Times New Roman" w:hAnsi="Times New Roman"/>
                <w:sz w:val="24"/>
                <w:szCs w:val="24"/>
              </w:rPr>
              <w:t>размещение площадок санитарной авиации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Медицинские организации особого назначения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для размещения медицинских организаций, осуществляющих проведение судебно-медицинской и патолого-анатомической экспертизы (морги)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3.4.3</w:t>
            </w:r>
          </w:p>
        </w:tc>
      </w:tr>
      <w:tr>
        <w:trPr/>
        <w:tc>
          <w:tcPr>
            <w:tcW w:w="2543" w:type="dxa"/>
            <w:tcBorders/>
            <w:shd w:fill="auto" w:val="clear"/>
          </w:tcPr>
          <w:p>
            <w:pPr>
              <w:pStyle w:val="Normal"/>
              <w:rPr>
                <w:rFonts w:ascii="Times New Roman" w:hAnsi="Times New Roman"/>
              </w:rPr>
            </w:pPr>
            <w:bookmarkStart w:id="60" w:name="_GoBack"/>
            <w:bookmarkEnd w:id="60"/>
            <w:r>
              <w:rPr>
                <w:rFonts w:ascii="Times New Roman" w:hAnsi="Times New Roman"/>
                <w:sz w:val="24"/>
                <w:szCs w:val="24"/>
              </w:rPr>
              <w:t>Среднее и высшее профессиональное образование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профессионального образования и просвещения (профессиональные технические училища, колледжи, художественные, музыкальные училища, общества знаний, институты, университеты, организации по переподготовке и повышению квалификации специалистов и иные организации, осуществляющие деятельность по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3.5.2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Культурное развитие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размещения объектов культуры. Содержание данного вида разрешенного использования включает в себя содержание видов разрешенного использования с кодами 3.6.1 - 3.6.3</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культурно-досуговой деятельности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Парки культуры и отдыха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парков культуры и отдыха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Цирки и зверинцы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для размещения цирков, зверинцев, зоопарков, зоосадов, океанариумов и осуществления сопутствующих видов деятельности по содержанию диких животных в неволе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Религиозное использование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религиозного использования. Содержание данного вида разрешенного использования включает в себя содержание видов разрешенного использования с кодами 3.7.1 - 3.7.2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3.7</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Осуществление религиозных обрядов</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совершения религиозных обрядов и церемоний (в том числе церкви, соборы, храмы, часовни, мечети, молельные дома, синагоги)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Религиозное управление и образование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постоянного местонахождения духовных лиц, паломников и послушников в связи с осуществлением ими религиозной службы, а также для осуществления благотворительной и религиозной образовательной деятельности (монастыри, скиты, дома священнослужителей, воскресные и религиозные школы, семинарии, духовные училища)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3.7.2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органов и организаций общественного управления. Содержание данного вида разрешенного использования включает в себя содержание видов разрешенного использования с кодами 3.8.1 - 3.8.2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3.8</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Государственное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государственных органов, государственного пенсионного фонда, органов местного самоуправления, судов, а также организаций, непосредственно обеспечивающих их деятельность или оказывающих государственные и (или) муниципальные услуги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3.8.1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Представительская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дипломатических представительств иностранных государств и субъектов Российской Федерации, консульских учреждений в Российской Федерации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3.8.2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Проведение научных исследований</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проведения научных изысканий, исследований и разработок (научно-исследовательские и проектные институты, научные центры, инновационные центры, государственные академии наук, опытно-конструкторские центры, в том числе отраслевые)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3.9.2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Амбулаторное ветеринарное обслуживание</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ветеринарных услуг без содержания животных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торговли (торговые центры, торгово-развлекательные центры (комплексы)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общей площадью свыше 5000 кв. м с целью размещения одной или нескольких организаций, осуществляющих продажу товаров, и (или) оказание услуг в соответствии с содержанием видов разрешенного использования с кодами 4.5 - 4.8.2;</w:t>
            </w:r>
          </w:p>
          <w:p>
            <w:pPr>
              <w:pStyle w:val="Normal"/>
              <w:rPr>
                <w:rFonts w:ascii="Times New Roman" w:hAnsi="Times New Roman"/>
              </w:rPr>
            </w:pPr>
            <w:r>
              <w:rPr>
                <w:rFonts w:ascii="Times New Roman" w:hAnsi="Times New Roman"/>
                <w:sz w:val="24"/>
                <w:szCs w:val="24"/>
              </w:rPr>
              <w:t>размещение гаражей и (или) стоянок для автомобилей сотрудников и посетителей торгового центра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Рынки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сооружений, предназначенных для организации постоянной или временной торговли (ярмарка, рынок, базар), с учетом того, что каждое из торговых мест не располагает торговой площадью более 200 кв. м;</w:t>
            </w:r>
          </w:p>
          <w:p>
            <w:pPr>
              <w:pStyle w:val="Normal"/>
              <w:rPr>
                <w:rFonts w:ascii="Times New Roman" w:hAnsi="Times New Roman"/>
              </w:rPr>
            </w:pPr>
            <w:r>
              <w:rPr>
                <w:rFonts w:ascii="Times New Roman" w:hAnsi="Times New Roman"/>
                <w:sz w:val="24"/>
                <w:szCs w:val="24"/>
              </w:rPr>
              <w:t>размещение гаражей и (или) стоянок для автомобилей сотрудников и посетителей рынка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Банковская и страховая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jc w:val="both"/>
              <w:rPr>
                <w:rFonts w:ascii="Times New Roman" w:hAnsi="Times New Roman"/>
              </w:rPr>
            </w:pPr>
            <w:r>
              <w:rPr>
                <w:rFonts w:ascii="Times New Roman" w:hAnsi="Times New Roman"/>
                <w:sz w:val="24"/>
                <w:szCs w:val="24"/>
              </w:rPr>
              <w:t>Гостиничное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гостиниц, а также иных зданий, используемых с целью извлечения предпринимательской выгоды из предоставления жилого помещения для временного проживания в них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4.7</w:t>
            </w:r>
          </w:p>
        </w:tc>
      </w:tr>
      <w:tr>
        <w:trPr/>
        <w:tc>
          <w:tcPr>
            <w:tcW w:w="2543" w:type="dxa"/>
            <w:tcBorders/>
            <w:shd w:fill="auto" w:val="clear"/>
          </w:tcPr>
          <w:p>
            <w:pPr>
              <w:pStyle w:val="Normal"/>
              <w:jc w:val="both"/>
              <w:rPr>
                <w:rFonts w:ascii="Times New Roman" w:hAnsi="Times New Roman"/>
              </w:rPr>
            </w:pPr>
            <w:r>
              <w:rPr>
                <w:rFonts w:ascii="Times New Roman" w:hAnsi="Times New Roman"/>
                <w:sz w:val="24"/>
                <w:szCs w:val="24"/>
              </w:rPr>
              <w:t>Развлекательные мероприятия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организации развлекательных мероприятий, путешествий, для размещения дискотек и танцевальных площадок, ночных клубов, аквапарков, боулинга, аттракционов и т.п., игровых автоматов (кроме игрового оборудования, используемого для проведения азартных игр), игровых площадок</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4.8.1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Выставочно-ярмарочная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сооружений, предназначенных для осуществления выставочно-ярмарочной и конгрессной деятельности, включая деятельность, необходимую для обслуживания указанных мероприятий (застройка экспозиционной площади, организация питания участников мероприятий)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спортивно-зрелищных мероприятий</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спортивно-зрелищных зданий и сооружений, имеющих специальные места для зрителей от 500 мест (стадионов, дворцов спорта, ледовых дворцов, ипподромов)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Обслуживание перевозок пассажиров</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обслуживания пассажиров, за исключением объектов капитального строительства, размещение которых предусмотрено содержанием вида разрешенного использования с кодом 7.6</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7.2.2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Историко-культурная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9.3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Общежития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общежитий, предназначенных для проживания граждан на время их работы, службы или обучения, за исключением зданий, размещение которых предусмотрено содержанием вида разрешенного использования с кодом 4.7</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дорожного сервиса</w:t>
            </w:r>
          </w:p>
        </w:tc>
        <w:tc>
          <w:tcPr>
            <w:tcW w:w="5100" w:type="dxa"/>
            <w:tcBorders/>
            <w:shd w:fill="auto" w:val="clear"/>
          </w:tcPr>
          <w:p>
            <w:pPr>
              <w:pStyle w:val="Normal"/>
              <w:rPr>
                <w:rFonts w:ascii="Times New Roman" w:hAnsi="Times New Roman"/>
              </w:rPr>
            </w:pPr>
            <w:r>
              <w:rPr>
                <w:rFonts w:ascii="Times New Roman" w:hAnsi="Times New Roman"/>
                <w:sz w:val="24"/>
                <w:szCs w:val="24"/>
                <w:u w:val="none" w:color="FFFFFF"/>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Заправка транспортных средств</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дорожного отдыха</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Автомобильные мойки</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автомобильных моек,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Ремонт автомобилей</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Связь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использования с кодами 3.1.1, 3.2.3</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6.8</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Стоянки транспорта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стоянок транспортных средств, осуществляющих перевозки людей по установленному маршруту</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7.2.3</w:t>
            </w:r>
          </w:p>
        </w:tc>
      </w:tr>
    </w:tbl>
    <w:p>
      <w:pPr>
        <w:pStyle w:val="Normal"/>
        <w:rPr>
          <w:rFonts w:ascii="Times New Roman" w:hAnsi="Times New Roman"/>
          <w:sz w:val="24"/>
          <w:szCs w:val="24"/>
        </w:rPr>
      </w:pPr>
      <w:r>
        <w:rPr>
          <w:rFonts w:ascii="Times New Roman" w:hAnsi="Times New Roman"/>
          <w:sz w:val="24"/>
          <w:szCs w:val="24"/>
        </w:rPr>
      </w:r>
    </w:p>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tabs>
          <w:tab w:val="left" w:pos="0" w:leader="none"/>
        </w:tabs>
        <w:spacing w:before="0" w:after="240"/>
        <w:ind w:firstLine="709"/>
        <w:jc w:val="both"/>
        <w:outlineLvl w:val="3"/>
        <w:rPr>
          <w:rFonts w:ascii="Times New Roman" w:hAnsi="Times New Roman"/>
          <w:b/>
          <w:b/>
          <w:sz w:val="28"/>
          <w:szCs w:val="28"/>
        </w:rPr>
      </w:pPr>
      <w:r>
        <w:rPr>
          <w:rFonts w:ascii="Times New Roman" w:hAnsi="Times New Roman"/>
          <w:b/>
          <w:sz w:val="24"/>
          <w:szCs w:val="24"/>
        </w:rPr>
        <w:t>Статья 24. Перечень видов разрешенного использования земельных участков и объектов капитального строительства в производственных зонах</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П1 Производственная зона</w:t>
      </w:r>
    </w:p>
    <w:p>
      <w:pPr>
        <w:pStyle w:val="Normal"/>
        <w:tabs>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П1 предназначена для размещения производственных, коммунальных и складских объектов с различными нормативами воздействия на окружающую среду, размещения необходимых объектов инженерной и транспортной инфраструктуры, установления санитарно-защитных зон объектов в соответствии с требованиями технических регламентов.</w:t>
      </w:r>
    </w:p>
    <w:tbl>
      <w:tblPr>
        <w:tblStyle w:val="af"/>
        <w:tblW w:w="9322"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074"/>
        <w:gridCol w:w="1705"/>
      </w:tblGrid>
      <w:tr>
        <w:trPr/>
        <w:tc>
          <w:tcPr>
            <w:tcW w:w="9322"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074"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Коммунальное обслуживание</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3.1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Административные здания организаций, обеспечивающих предоставление коммунальных услуг</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приема физических и юридических лиц в связи с предоставлением им коммунальных услуг</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3.1.2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Бытовое обслуживание</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3.3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деятельности в области гидрометеорологии и смежных с ней областях</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3.9.1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Проведение научных исследований</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проведения научных изысканий, исследований и разработок (научно-исследовательские и проектные институты, научные центры, инновационные центры, государственные академии наук, опытно-конструкторские центры, в том числе отраслевые)</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3.9.2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Проведение научных испытаний</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для проведения изысканий, испытаний опытных промышленных образцов, для размещения организаций, осуществляющих научные изыскания, исследования и разработки, научные и селекционные работы, ведение сельского и лесного хозяйства для получения ценных с научной точки зрения образцов растительного и животного мира</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3.9.3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Банковская и страховая деятельность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дорожного сервиса</w:t>
            </w:r>
          </w:p>
        </w:tc>
        <w:tc>
          <w:tcPr>
            <w:tcW w:w="5074" w:type="dxa"/>
            <w:tcBorders/>
            <w:shd w:fill="auto" w:val="clear"/>
          </w:tcPr>
          <w:p>
            <w:pPr>
              <w:pStyle w:val="Normal"/>
              <w:rPr>
                <w:rFonts w:ascii="Times New Roman" w:hAnsi="Times New Roman"/>
              </w:rPr>
            </w:pPr>
            <w:r>
              <w:rPr>
                <w:rFonts w:ascii="Times New Roman" w:hAnsi="Times New Roman"/>
                <w:sz w:val="24"/>
                <w:szCs w:val="24"/>
                <w:u w:val="none" w:color="FFFFFF"/>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Заправка транспортных средств</w:t>
            </w:r>
          </w:p>
        </w:tc>
        <w:tc>
          <w:tcPr>
            <w:tcW w:w="5074"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4.9.1.1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дорожного отдыха</w:t>
            </w:r>
          </w:p>
        </w:tc>
        <w:tc>
          <w:tcPr>
            <w:tcW w:w="5074"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4.9.1.2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Автомобильные мойки</w:t>
            </w:r>
          </w:p>
        </w:tc>
        <w:tc>
          <w:tcPr>
            <w:tcW w:w="5074"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автомобильных моек, а также размещение магазинов сопутствующей торговли</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4.9.1.3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Ремонт автомобилей</w:t>
            </w:r>
          </w:p>
        </w:tc>
        <w:tc>
          <w:tcPr>
            <w:tcW w:w="5074"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4.9.1.4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Производственная деятельность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добычи полезных ископаемых, их переработки, изготовления вещей промышленным способом</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Недропользование</w:t>
            </w:r>
          </w:p>
        </w:tc>
        <w:tc>
          <w:tcPr>
            <w:tcW w:w="5074" w:type="dxa"/>
            <w:tcBorders/>
            <w:shd w:fill="auto" w:val="clear"/>
          </w:tcPr>
          <w:p>
            <w:pPr>
              <w:pStyle w:val="Normal"/>
              <w:rPr>
                <w:rFonts w:ascii="Times New Roman" w:hAnsi="Times New Roman"/>
              </w:rPr>
            </w:pPr>
            <w:r>
              <w:rPr>
                <w:rFonts w:ascii="Times New Roman" w:hAnsi="Times New Roman"/>
                <w:sz w:val="24"/>
                <w:szCs w:val="24"/>
              </w:rPr>
              <w:t>Осуществление геологических изысканий;</w:t>
            </w:r>
          </w:p>
          <w:p>
            <w:pPr>
              <w:pStyle w:val="Normal"/>
              <w:rPr>
                <w:rFonts w:ascii="Times New Roman" w:hAnsi="Times New Roman"/>
              </w:rPr>
            </w:pPr>
            <w:r>
              <w:rPr>
                <w:rFonts w:ascii="Times New Roman" w:hAnsi="Times New Roman"/>
                <w:sz w:val="24"/>
                <w:szCs w:val="24"/>
              </w:rPr>
              <w:t>добыча полезных ископаемых открытым (карьеры, отвалы) и закрытым (шахты, скважины) способами;</w:t>
            </w:r>
          </w:p>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том числе подземных, в целях добычи полезных ископаемых;</w:t>
            </w:r>
          </w:p>
          <w:p>
            <w:pPr>
              <w:pStyle w:val="Normal"/>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сырья к транспортировке и (или) промышленной переработке;</w:t>
            </w:r>
          </w:p>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проживания в них сотрудников, осуществляющих обслуживание зданий и сооружений, необходимых для целей недропользования, если добыча полезных ископаемых происходит на межселенной территории</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Тяжелая промышленность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горно-обогатительной и горно-перерабатывающей, металлургической, машиностроительной промышленности, а также изготовления и ремонта продукции судостроения, авиастроения, вагоностроения, машиностроения, станкостроения, а также другие подобные промышленные предприятия, для эксплуатации которых предусматривается установление охранных или санитарно-защитных зон, за исключением случаев, когда объект промышленности отнесен к иному виду разрешенного использования</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Автомобилестроительная промышленность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производства транспортных средств и оборудования, производства автомобилей, производства автомобильных кузовов, производства прицепов, полуприцепов и контейнеров, предназначенных для перевозки одним или несколькими видами транспорта, производства частей и принадлежностей автомобилей и их двигателей</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Легкая промышленность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текстильной, фарфоро-фаянсовой, электронной промышленности</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Фармацевтическая промышленность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фармацевтического производства, в том числе объектов, в отношении которых предусматривается установление охранных или санитарно-защитных зон</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6.3.1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Пищевая промышленность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пищевой промышленности, по переработке сельскохозяйственной продукции способом, приводящим к их переработке в иную продукцию (консервирование, копчение, хлебопечение), в том числе для производства напитков, алкогольных напитков и табачных изделий</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Нефтехимическая промышленность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переработки углеводородного сырья, изготовления удобрений, полимеров, химической продукции бытового назначения и подобной продукции, а также другие подобные промышленные предприятия</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Строительная промышленность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производства: строительных материалов (кирпичей, пиломатериалов, цемента, крепежных материалов), бытового и строительного газового и сантехнического оборудования, лифтов и подъемников, столярной продукции, сборных домов или их частей и тому подобной продукции</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Связь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использования с кодами 3.1.1, 3.2.3</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6.8</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Склады</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сооружений, имеющих назначение по временному хранению, распределению и перевалке грузов (за исключением хранения стратегических запасов), не являющихся частями производственных комплексов, на которых был создан груз: промышленные базы, склады, погрузочные терминалы и доки, нефтехранилища и нефтеналивные станции, газовые хранилища и обслуживающие их газоконденсатные и газоперекачивающие станции, элеваторы и продовольственные склады, за исключением железнодорожных перевалочных складов</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Научно-производственная деятельность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технологических, промышленных, агропромышленных парков, бизнес-инкубаторов</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Размещение автомобильных дорог</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автомобильных дорог за пределами населенных пунктов и технически связанных с ними сооружений,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p>
            <w:pPr>
              <w:pStyle w:val="Normal"/>
              <w:rPr>
                <w:rFonts w:ascii="Times New Roman" w:hAnsi="Times New Roman"/>
              </w:rPr>
            </w:pPr>
            <w:r>
              <w:rPr>
                <w:rFonts w:ascii="Times New Roman" w:hAnsi="Times New Roman"/>
                <w:sz w:val="24"/>
                <w:szCs w:val="24"/>
              </w:rPr>
              <w:t>размещение объектов, предназначенных для размещения постов органов внутренних дел, ответственных за безопасность дорожного движения</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7.2.1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Трубопроводный транспорт</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нефтепроводов, водопроводов, газопроводов и иных трубопроводов, а также иных зданий и сооружений, необходимых для эксплуатации названных трубопроводов</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7.5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074"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074" w:type="dxa"/>
            <w:tcBorders/>
            <w:shd w:fill="auto" w:val="clear"/>
          </w:tcPr>
          <w:p>
            <w:pPr>
              <w:pStyle w:val="Normal"/>
              <w:jc w:val="both"/>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jc w:val="both"/>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074" w:type="dxa"/>
            <w:tcBorders/>
            <w:shd w:fill="auto" w:val="clear"/>
          </w:tcPr>
          <w:p>
            <w:pPr>
              <w:pStyle w:val="Normal"/>
              <w:jc w:val="both"/>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Выставочно-ярмарочная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сооружений, предназначенных для осуществления выставочно-ярмарочной и конгрессной деятельности, включая деятельность, необходимую для обслуживания указанных мероприятий (застройка экспозиционной площади, организация питания участников мероприятий)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Здравоохранение</w:t>
            </w:r>
          </w:p>
        </w:tc>
        <w:tc>
          <w:tcPr>
            <w:tcW w:w="5100" w:type="dxa"/>
            <w:tcBorders/>
            <w:shd w:fill="auto" w:val="clear"/>
          </w:tcPr>
          <w:p>
            <w:pPr>
              <w:pStyle w:val="Normal"/>
              <w:jc w:val="both"/>
              <w:rPr/>
            </w:pPr>
            <w:r>
              <w:rPr>
                <w:rFonts w:ascii="Times New Roman" w:hAnsi="Times New Roman"/>
                <w:sz w:val="24"/>
                <w:szCs w:val="24"/>
              </w:rPr>
              <w:t xml:space="preserve">Размещение объектов капитального строительства, предназначенных для оказания гражданам медицинской помощи. Содержание данного вида разрешенного использования включает в себя содержание видов разрешенного использования с </w:t>
            </w:r>
            <w:hyperlink r:id="rId3">
              <w:r>
                <w:rPr>
                  <w:rStyle w:val="ListLabel29"/>
                  <w:rFonts w:ascii="Times New Roman" w:hAnsi="Times New Roman"/>
                  <w:sz w:val="24"/>
                  <w:szCs w:val="24"/>
                </w:rPr>
                <w:t>кодами 3.4.1</w:t>
              </w:r>
            </w:hyperlink>
            <w:r>
              <w:rPr>
                <w:rFonts w:ascii="Times New Roman" w:hAnsi="Times New Roman"/>
                <w:sz w:val="24"/>
                <w:szCs w:val="24"/>
              </w:rPr>
              <w:t xml:space="preserve"> - </w:t>
            </w:r>
            <w:hyperlink r:id="rId4">
              <w:r>
                <w:rPr>
                  <w:rStyle w:val="ListLabel29"/>
                  <w:rFonts w:ascii="Times New Roman" w:hAnsi="Times New Roman"/>
                  <w:sz w:val="24"/>
                  <w:szCs w:val="24"/>
                </w:rPr>
                <w:t>3.4.2</w:t>
              </w:r>
            </w:hyperlink>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Складские площадки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Временное хранение, распределение и перевалка грузов (за исключением хранения стратегических запасов) на открытом воздухе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Гостиничное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гостиниц, а также иных зданий, используемых с целью извлечения предпринимательской выгоды из предоставления жилого помещения для временного проживания в них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4.7</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Складские площадки</w:t>
            </w:r>
          </w:p>
        </w:tc>
        <w:tc>
          <w:tcPr>
            <w:tcW w:w="5100" w:type="dxa"/>
            <w:tcBorders/>
            <w:shd w:fill="auto" w:val="clear"/>
          </w:tcPr>
          <w:p>
            <w:pPr>
              <w:pStyle w:val="Normal"/>
              <w:rPr>
                <w:rFonts w:ascii="Times New Roman" w:hAnsi="Times New Roman"/>
              </w:rPr>
            </w:pPr>
            <w:r>
              <w:rPr>
                <w:rFonts w:ascii="Times New Roman" w:hAnsi="Times New Roman"/>
                <w:sz w:val="24"/>
                <w:szCs w:val="24"/>
              </w:rPr>
              <w:t>Временное хранение, распределение и перевалка грузов (за исключением хранения стратегических запасов) на открытом воздухе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sz w:val="24"/>
                <w:szCs w:val="24"/>
              </w:rPr>
              <w:t>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Специальное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sz w:val="24"/>
                <w:szCs w:val="24"/>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Гидротехнические сооружения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гидротехнических сооружений, необходимых для эксплуатации водохранилищ (плотин, водосбросов, водозаборных, водовыпускных и других гидротехнических сооружений, судопропускных сооружений, рыбозащитных и рыбопропускных сооружений, берегозащитных сооружений)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Специальная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хранение, захоронение, утилизация, накопление, обработка, обезвреживание отходов производства и потребления, медицинских отходов, биологических отходов, радиоактивных отходов, веществ, разрушающих озоновый слой, а также размещение объектов размещения отходов, захоронения, хранения, обезвреживания таких отходов (скотомогильников, мусоросжигательных и мусороперерабатывающих заводов, полигонов по захоронению и сортировке бытового мусора и отходов, мест сбора вещей для их вторичной переработки)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12.2</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П2 Коммунально-складская зона</w:t>
      </w:r>
    </w:p>
    <w:p>
      <w:pPr>
        <w:pStyle w:val="Normal"/>
        <w:tabs>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П2 предназначена для размещения коммунальных и складских объектов, объектов жилищно-коммунального хозяйства, объектов транспорта и оптовой торговли, необходимых объектов инженерной и транспортной инфраструктуры, установления санитарно-защитных зон таких объектов в соответствии с требованиями технических регламентов.</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highlight w:val="yellow"/>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Бытовое обслуживание</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дорожного сервиса</w:t>
            </w:r>
          </w:p>
        </w:tc>
        <w:tc>
          <w:tcPr>
            <w:tcW w:w="5100" w:type="dxa"/>
            <w:tcBorders/>
            <w:shd w:fill="auto" w:val="clear"/>
          </w:tcPr>
          <w:p>
            <w:pPr>
              <w:pStyle w:val="Normal"/>
              <w:jc w:val="both"/>
              <w:rPr>
                <w:rFonts w:ascii="Times New Roman" w:hAnsi="Times New Roman"/>
              </w:rPr>
            </w:pPr>
            <w:r>
              <w:rPr>
                <w:rFonts w:ascii="Times New Roman" w:hAnsi="Times New Roman"/>
                <w:sz w:val="24"/>
                <w:szCs w:val="24"/>
                <w:u w:val="none" w:color="FFFFFF"/>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Заправка транспортных средств</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дорожного отдыха</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Автомобильные мойки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автомобильных моек,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Ремонт автомобилей</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Связь</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использования с кодами 3.1.1, 3.2.31</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6.8</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Склады</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сооружений, имеющих назначение по временному хранению, распределению и перевалке грузов (за исключением хранения стратегических запасов), не являющихся частями производственных комплексов, на которых был создан груз: промышленные базы, склады, погрузочные терминалы и доки, нефтехранилища и нефтеналивные станции, газовые хранилища и обслуживающие их газоконденсатные и газоперекачивающие станции, элеваторы и продовольственные склады, за исключением железнодорожных перевалочных складов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Складские площадки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Временное хранение, распределение и перевалка грузов (за исключением хранения стратегических запасов) на открытом воздухе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Размещение автомобильных дорог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автомобильных дорог за пределами населенных пунктов и технически связанных с ними сооружений,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p>
            <w:pPr>
              <w:pStyle w:val="Normal"/>
              <w:jc w:val="both"/>
              <w:rPr>
                <w:rFonts w:ascii="Times New Roman" w:hAnsi="Times New Roman"/>
              </w:rPr>
            </w:pPr>
            <w:r>
              <w:rPr>
                <w:rFonts w:ascii="Times New Roman" w:hAnsi="Times New Roman"/>
                <w:sz w:val="24"/>
                <w:szCs w:val="24"/>
              </w:rPr>
              <w:t>размещение объектов, предназначенных для размещения постов органов внутренних дел, ответственных за безопасность дорожного движения</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Гостиничное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гостиниц, а также иных зданий, используемых с целью извлечения предпринимательской выгоды из предоставления жилого помещения для временного проживания в них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4.7</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ПСЗ Зона санитарно-защитного назначения от производственных и коммунально-складских объектов</w:t>
      </w:r>
    </w:p>
    <w:p>
      <w:pPr>
        <w:pStyle w:val="Normal"/>
        <w:tabs>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ПСЗ предназначена для обеспечения правовых условий использования территорий, прилегающих к производственным, коммунально-складским зонам с целью защиты жилых зон от вредного воздействия, оказываемого промышленными предприятиями, коммунально-складскими объектами и объектами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highlight w:val="yellow"/>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Коммунальное обслуживание</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Бытовое обслуживание</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деятельности в области гидрометеорологии и смежных с ней областях</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Банковская и страховая деятельность</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дорожного сервиса</w:t>
            </w:r>
          </w:p>
        </w:tc>
        <w:tc>
          <w:tcPr>
            <w:tcW w:w="5100" w:type="dxa"/>
            <w:tcBorders/>
            <w:shd w:fill="auto" w:val="clear"/>
          </w:tcPr>
          <w:p>
            <w:pPr>
              <w:pStyle w:val="Normal"/>
              <w:jc w:val="both"/>
              <w:rPr>
                <w:rFonts w:ascii="Times New Roman" w:hAnsi="Times New Roman"/>
              </w:rPr>
            </w:pPr>
            <w:r>
              <w:rPr>
                <w:rFonts w:ascii="Times New Roman" w:hAnsi="Times New Roman"/>
                <w:sz w:val="24"/>
                <w:szCs w:val="24"/>
                <w:u w:val="none" w:color="FFFFFF"/>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Заправка транспортных средств</w:t>
            </w:r>
          </w:p>
        </w:tc>
        <w:tc>
          <w:tcPr>
            <w:tcW w:w="5100" w:type="dxa"/>
            <w:tcBorders/>
            <w:shd w:fill="auto" w:val="clear"/>
          </w:tcPr>
          <w:p>
            <w:pPr>
              <w:pStyle w:val="Normal"/>
              <w:jc w:val="both"/>
              <w:rPr>
                <w:rFonts w:ascii="Times New Roman" w:hAnsi="Times New Roman"/>
                <w:u w:val="none" w:color="FFFFFF"/>
              </w:rPr>
            </w:pPr>
            <w:r>
              <w:rPr>
                <w:rFonts w:ascii="Times New Roman" w:hAnsi="Times New Roman"/>
                <w:sz w:val="24"/>
                <w:szCs w:val="24"/>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дорожного отдыха</w:t>
            </w:r>
          </w:p>
        </w:tc>
        <w:tc>
          <w:tcPr>
            <w:tcW w:w="5100" w:type="dxa"/>
            <w:tcBorders/>
            <w:shd w:fill="auto" w:val="clear"/>
          </w:tcPr>
          <w:p>
            <w:pPr>
              <w:pStyle w:val="Normal"/>
              <w:jc w:val="both"/>
              <w:rPr>
                <w:rFonts w:ascii="Times New Roman" w:hAnsi="Times New Roman"/>
                <w:u w:val="none" w:color="FFFFFF"/>
              </w:rPr>
            </w:pPr>
            <w:r>
              <w:rPr>
                <w:rFonts w:ascii="Times New Roman" w:hAnsi="Times New Roman"/>
                <w:sz w:val="24"/>
                <w:szCs w:val="24"/>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Автомобильные мойки</w:t>
            </w:r>
          </w:p>
        </w:tc>
        <w:tc>
          <w:tcPr>
            <w:tcW w:w="5100" w:type="dxa"/>
            <w:tcBorders/>
            <w:shd w:fill="auto" w:val="clear"/>
          </w:tcPr>
          <w:p>
            <w:pPr>
              <w:pStyle w:val="Normal"/>
              <w:jc w:val="both"/>
              <w:rPr>
                <w:rFonts w:ascii="Times New Roman" w:hAnsi="Times New Roman"/>
                <w:u w:val="none" w:color="FFFFFF"/>
              </w:rPr>
            </w:pPr>
            <w:r>
              <w:rPr>
                <w:rFonts w:ascii="Times New Roman" w:hAnsi="Times New Roman"/>
                <w:sz w:val="24"/>
                <w:szCs w:val="24"/>
              </w:rPr>
              <w:t>Размещение автомобильных моек,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Ремонт автомобилей</w:t>
            </w:r>
          </w:p>
        </w:tc>
        <w:tc>
          <w:tcPr>
            <w:tcW w:w="5100" w:type="dxa"/>
            <w:tcBorders/>
            <w:shd w:fill="auto" w:val="clear"/>
          </w:tcPr>
          <w:p>
            <w:pPr>
              <w:pStyle w:val="Normal"/>
              <w:jc w:val="both"/>
              <w:rPr>
                <w:rFonts w:ascii="Times New Roman" w:hAnsi="Times New Roman"/>
                <w:u w:val="none" w:color="FFFFFF"/>
              </w:rPr>
            </w:pPr>
            <w:r>
              <w:rPr>
                <w:rFonts w:ascii="Times New Roman" w:hAnsi="Times New Roman"/>
                <w:sz w:val="24"/>
                <w:szCs w:val="24"/>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Склады</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сооружений, имеющих назначение по временному хранению, распределению и перевалке грузов (за исключением хранения стратегических запасов), не являющихся частями производственных комплексов, на которых был создан груз: промышленные базы, склады, погрузочные терминалы и доки, нефтехранилища и нефтеналивные станции, газовые хранилища и обслуживающие их газоконденсатные и газоперекачивающие станции, элеваторы и продовольственные склады, за исключением железнодорожных перевалочных складов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Размещение автомобильных дорог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автомобильных дорог за пределами населенных пунктов и технически связанных с ними сооружений,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p>
            <w:pPr>
              <w:pStyle w:val="Normal"/>
              <w:jc w:val="both"/>
              <w:rPr>
                <w:rFonts w:ascii="Times New Roman" w:hAnsi="Times New Roman"/>
              </w:rPr>
            </w:pPr>
            <w:r>
              <w:rPr>
                <w:rFonts w:ascii="Times New Roman" w:hAnsi="Times New Roman"/>
                <w:sz w:val="24"/>
                <w:szCs w:val="24"/>
              </w:rPr>
              <w:t>размещение объектов, предназначенных для размещения постов органов внутренних дел, ответственных за безопасность дорожного движения</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jc w:val="both"/>
              <w:rPr>
                <w:rFonts w:ascii="Times New Roman" w:hAnsi="Times New Roman"/>
              </w:rPr>
            </w:pP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jc w:val="both"/>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Гостиничное обслуживание</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гостиниц, а также иных зданий, используемых с целью извлечения предпринимательской выгоды из предоставления жилого помещения для временного проживания в них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4.7</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ind w:firstLine="709"/>
        <w:jc w:val="both"/>
        <w:outlineLvl w:val="3"/>
        <w:rPr>
          <w:rFonts w:ascii="Times New Roman" w:hAnsi="Times New Roman"/>
          <w:b/>
          <w:b/>
          <w:sz w:val="28"/>
          <w:szCs w:val="28"/>
        </w:rPr>
      </w:pPr>
      <w:r>
        <w:rPr>
          <w:rFonts w:ascii="Times New Roman" w:hAnsi="Times New Roman"/>
          <w:b/>
          <w:sz w:val="24"/>
          <w:szCs w:val="24"/>
        </w:rPr>
        <w:t>Статья 25. Перечень видов разрешенного использования земельных участков и объектов капитального строительства в зонах инженерной и транспортной инфраструктур</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И Зона инженерной инфраструктуры</w:t>
      </w:r>
    </w:p>
    <w:p>
      <w:pPr>
        <w:pStyle w:val="Normal"/>
        <w:tabs>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И предназначена для создания правовых условий размещения инженерно-технических объектов, сооружений, коммуникаций.</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Коммунальное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деятельности в области гидрометеорологии и смежных с ней областях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Связь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использования с кодами 3.1.1, 3.2.3</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6.8</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sz w:val="24"/>
                <w:szCs w:val="24"/>
              </w:rPr>
              <w:t>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Специальное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sz w:val="24"/>
                <w:szCs w:val="24"/>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Гидротехнические сооружения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гидротехнических сооружений, необходимых для эксплуатации водохранилищ (плотин, водосбросов, водозаборных, водовыпускных и других гидротехнических сооружений, судопропускных сооружений, рыбозащитных и рыбопропускных сооружений, берегозащитных сооружений)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дорожного сервиса</w:t>
            </w:r>
          </w:p>
        </w:tc>
        <w:tc>
          <w:tcPr>
            <w:tcW w:w="5100" w:type="dxa"/>
            <w:tcBorders/>
            <w:shd w:fill="auto" w:val="clear"/>
          </w:tcPr>
          <w:p>
            <w:pPr>
              <w:pStyle w:val="Normal"/>
              <w:rPr>
                <w:rFonts w:ascii="Times New Roman" w:hAnsi="Times New Roman"/>
              </w:rPr>
            </w:pPr>
            <w:r>
              <w:rPr>
                <w:rFonts w:ascii="Times New Roman" w:hAnsi="Times New Roman"/>
                <w:sz w:val="24"/>
                <w:szCs w:val="24"/>
                <w:u w:val="none" w:color="FFFFFF"/>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Заправка транспортных средств</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дорожного отдыха</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Автомобильные мойки</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автомобильных моек,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Ремонт автомобилей</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Трубопроводный транспорт</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нефтепроводов, водопроводов, газопроводов и иных трубопроводов, а также иных зданий и сооружений, необходимых для эксплуатации названных трубопроводов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7.5</w:t>
            </w:r>
          </w:p>
        </w:tc>
      </w:tr>
    </w:tbl>
    <w:p>
      <w:pPr>
        <w:pStyle w:val="Normal"/>
        <w:numPr>
          <w:ilvl w:val="0"/>
          <w:numId w:val="0"/>
        </w:numPr>
        <w:spacing w:before="0" w:after="240"/>
        <w:jc w:val="center"/>
        <w:outlineLvl w:val="3"/>
        <w:rPr>
          <w:rFonts w:ascii="Times New Roman" w:hAnsi="Times New Roman"/>
          <w:b/>
          <w:b/>
          <w:sz w:val="24"/>
          <w:szCs w:val="24"/>
        </w:rPr>
      </w:pPr>
      <w:r>
        <w:rPr>
          <w:rFonts w:ascii="Times New Roman" w:hAnsi="Times New Roman"/>
          <w:b/>
          <w:sz w:val="24"/>
          <w:szCs w:val="24"/>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ИТ Зона инженерной и транспортной инфраструктуры</w:t>
      </w:r>
    </w:p>
    <w:p>
      <w:pPr>
        <w:pStyle w:val="Normal"/>
        <w:tabs>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ИТ предназначена для создания правовых условий размещения объектов инженерной и транспортной инфраструктур, в том числе сооружений и коммуникаций железнодорожного, автомобильного, трубопроводного транспорта, связи, а также для установления санитарно-защитных зон таких объектов в соответствии с требованиями технических регламентов.</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Коммунальное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деятельности в области гидрометеорологии и смежных с ней областях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дорожного сервиса</w:t>
            </w:r>
          </w:p>
        </w:tc>
        <w:tc>
          <w:tcPr>
            <w:tcW w:w="5100" w:type="dxa"/>
            <w:tcBorders/>
            <w:shd w:fill="auto" w:val="clear"/>
          </w:tcPr>
          <w:p>
            <w:pPr>
              <w:pStyle w:val="Normal"/>
              <w:rPr>
                <w:rFonts w:ascii="Times New Roman" w:hAnsi="Times New Roman"/>
              </w:rPr>
            </w:pPr>
            <w:r>
              <w:rPr>
                <w:rFonts w:ascii="Times New Roman" w:hAnsi="Times New Roman"/>
                <w:sz w:val="24"/>
                <w:szCs w:val="24"/>
                <w:u w:val="none" w:color="FFFFFF"/>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Заправка транспортных средств</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дорожного отдыха</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Автомобильные мойки</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автомобильных моек,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Ремонт автомобилей</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Причалы для маломерных судов</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сооружений, предназначенных для причаливания, хранения и обслуживания яхт, катеров, лодок и других маломерных судов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Энергетика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гидроэнергетики, тепловых станций и других электростанций, размещение обслуживающих и вспомогательных для электростанций сооружений (золоотвалов, гидротехнических сооружений);</w:t>
            </w:r>
          </w:p>
          <w:p>
            <w:pPr>
              <w:pStyle w:val="Normal"/>
              <w:rPr/>
            </w:pPr>
            <w:r>
              <w:rPr>
                <w:rFonts w:ascii="Times New Roman" w:hAnsi="Times New Roman"/>
                <w:sz w:val="24"/>
                <w:szCs w:val="24"/>
              </w:rPr>
              <w:t xml:space="preserve">размещение объектов электросетевого хозяйства, за исключением объектов энергетики, размещение которых предусмотрено содержанием вида разрешенного использования с </w:t>
            </w:r>
            <w:hyperlink r:id="rId5">
              <w:r>
                <w:rPr>
                  <w:rStyle w:val="ListLabel29"/>
                  <w:rFonts w:ascii="Times New Roman" w:hAnsi="Times New Roman"/>
                  <w:sz w:val="24"/>
                  <w:szCs w:val="24"/>
                </w:rPr>
                <w:t>кодом 3.1</w:t>
              </w:r>
            </w:hyperlink>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6.7</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Связь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использования с кодами 3.1.1, 3.2.3</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6.8</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Склады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сооружений, имеющих назначение по временному хранению, распределению и перевалке грузов (за исключением хранения стратегических запасов), не являющихся частями производственных комплексов, на которых был создан груз: промышленные базы, склады, погрузочные терминалы и доки, нефтехранилища и нефтеналивные станции, газовые хранилища и обслуживающие их газоконденсатные и газоперекачивающие станции, элеваторы и продовольственные склады, за исключением железнодорожных перевалочных складов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Складские площадки</w:t>
            </w:r>
          </w:p>
        </w:tc>
        <w:tc>
          <w:tcPr>
            <w:tcW w:w="5100" w:type="dxa"/>
            <w:tcBorders/>
            <w:shd w:fill="auto" w:val="clear"/>
          </w:tcPr>
          <w:p>
            <w:pPr>
              <w:pStyle w:val="Normal"/>
              <w:rPr>
                <w:rFonts w:ascii="Times New Roman" w:hAnsi="Times New Roman"/>
              </w:rPr>
            </w:pPr>
            <w:r>
              <w:rPr>
                <w:rFonts w:ascii="Times New Roman" w:hAnsi="Times New Roman"/>
                <w:sz w:val="24"/>
                <w:szCs w:val="24"/>
              </w:rPr>
              <w:t>Временное хранение, распределение и перевалка грузов (за исключением хранения стратегических запасов) на открытом воздухе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Автомобильный транспорт</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и сооружений автомобильного транспорта. Содержание данного вида разрешенного использования включает в себя содержание видов разрешенного использования с кодами 7.2.1 - 7.2.3</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Размещение автомобильных дорог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автомобильных дорог за пределами населенных пунктов и технически связанных с ними сооружений,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p>
            <w:pPr>
              <w:pStyle w:val="Normal"/>
              <w:jc w:val="both"/>
              <w:rPr>
                <w:rFonts w:ascii="Times New Roman" w:hAnsi="Times New Roman"/>
              </w:rPr>
            </w:pPr>
            <w:r>
              <w:rPr>
                <w:rFonts w:ascii="Times New Roman" w:hAnsi="Times New Roman"/>
                <w:sz w:val="24"/>
                <w:szCs w:val="24"/>
              </w:rPr>
              <w:t>размещение объектов, предназначенных для размещения постов органов внутренних дел, ответственных за безопасность дорожного движения</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Обслуживание перевозок пассажиров</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и сооружений, предназначенных для обслуживания пассажиров, за исключением объектов капитального строительства, размещение которых предусмотрено содержанием вида разрешенного использования с кодом 7.6</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7.2.2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Стоянки транспорта общего пользования</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стоянок транспортных средств, осуществляющих перевозки людей по установленному маршруту</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7.2.3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Водный транспорт</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искусственно созданных для судоходства внутренних водных путей, размещение объектов капитального строительства внутренних водных путей, размещение объектов капитального строительства морских портов, размещение объектов капитального строительства, в том числе морских и речных портов, причалов, пристаней, гидротехнических сооружений, навигационного оборудования и других объектов, необходимых для обеспечения судоходства и водных перевозок</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Трубопроводный транспорт</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нефтепроводов, водопроводов, газопроводов и иных трубопроводов, а также иных зданий и сооружений, необходимых для эксплуатации названных трубопроводов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sz w:val="24"/>
                <w:szCs w:val="24"/>
              </w:rPr>
              <w:t>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Специальное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sz w:val="24"/>
                <w:szCs w:val="24"/>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Гидротехнические сооружения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гидротехнических сооружений, необходимых для эксплуатации водохранилищ (плотин, водосбросов, водозаборных, водовыпускных и других гидротехнических сооружений, судопропускных сооружений, рыбозащитных и рыбопропускных сооружений, берегозащитных сооружений)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Бытовое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ind w:firstLine="709"/>
        <w:jc w:val="both"/>
        <w:outlineLvl w:val="3"/>
        <w:rPr>
          <w:rFonts w:ascii="Times New Roman" w:hAnsi="Times New Roman"/>
          <w:b/>
          <w:b/>
          <w:sz w:val="28"/>
          <w:szCs w:val="28"/>
        </w:rPr>
      </w:pPr>
      <w:r>
        <w:rPr>
          <w:rFonts w:ascii="Times New Roman" w:hAnsi="Times New Roman"/>
          <w:b/>
          <w:sz w:val="24"/>
          <w:szCs w:val="24"/>
        </w:rPr>
        <w:t>Статья 26. Перечень видов разрешенного использования земельных участков и объектов капитального строительства в зонах рекреационного назначения</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Р1 Зона скверов, парков, бульваров</w:t>
      </w:r>
    </w:p>
    <w:p>
      <w:pPr>
        <w:pStyle w:val="Normal"/>
        <w:tabs>
          <w:tab w:val="left" w:pos="0" w:leader="none"/>
        </w:tabs>
        <w:spacing w:lineRule="auto" w:line="360"/>
        <w:ind w:firstLine="709"/>
        <w:jc w:val="both"/>
        <w:rPr>
          <w:rFonts w:ascii="Times New Roman" w:hAnsi="Times New Roman"/>
          <w:sz w:val="28"/>
          <w:szCs w:val="28"/>
        </w:rPr>
      </w:pPr>
      <w:r>
        <w:rPr>
          <w:rFonts w:ascii="Times New Roman" w:hAnsi="Times New Roman"/>
          <w:sz w:val="24"/>
          <w:szCs w:val="24"/>
        </w:rPr>
        <w:t xml:space="preserve">Градостроительный регламент зоны Р1 распространяется на земельные участки в границах рекреационных зон, не относящиеся к территориям общего пользования. </w:t>
      </w:r>
    </w:p>
    <w:p>
      <w:pPr>
        <w:pStyle w:val="Normal"/>
        <w:tabs>
          <w:tab w:val="left" w:pos="0" w:leader="none"/>
        </w:tabs>
        <w:spacing w:lineRule="auto" w:line="360"/>
        <w:ind w:firstLine="709"/>
        <w:jc w:val="both"/>
        <w:rPr>
          <w:rFonts w:ascii="Times New Roman" w:hAnsi="Times New Roman"/>
          <w:sz w:val="28"/>
          <w:szCs w:val="28"/>
        </w:rPr>
      </w:pPr>
      <w:r>
        <w:rPr>
          <w:rFonts w:ascii="Times New Roman" w:hAnsi="Times New Roman"/>
          <w:sz w:val="24"/>
          <w:szCs w:val="24"/>
        </w:rPr>
        <w:t>На земельные участки в границах рекреационных зон, относящиеся в соответствии с утвержденными проектами планировки территории к территориям общего пользования и обозначенные красными линиями, градостроительный регламент не распространяется. Использование территорий общего пользования определяется уполномоченными федеральными органами исполнительной власти, уполномоченными органами исполнительной власти Самарской области или Администрацией поселения в соответствии с федеральными законами.</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496"/>
        <w:gridCol w:w="4943"/>
        <w:gridCol w:w="1900"/>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496"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4943"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900"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496" w:type="dxa"/>
            <w:tcBorders/>
            <w:shd w:fill="auto" w:val="clear"/>
          </w:tcPr>
          <w:p>
            <w:pPr>
              <w:pStyle w:val="Normal"/>
              <w:rPr>
                <w:rFonts w:ascii="Times New Roman" w:hAnsi="Times New Roman"/>
              </w:rPr>
            </w:pPr>
            <w:r>
              <w:rPr>
                <w:rFonts w:ascii="Times New Roman" w:hAnsi="Times New Roman"/>
                <w:sz w:val="24"/>
                <w:szCs w:val="24"/>
              </w:rPr>
              <w:t>Парки культуры и отдыха</w:t>
            </w:r>
          </w:p>
        </w:tc>
        <w:tc>
          <w:tcPr>
            <w:tcW w:w="4943" w:type="dxa"/>
            <w:tcBorders/>
            <w:shd w:fill="auto" w:val="clear"/>
          </w:tcPr>
          <w:p>
            <w:pPr>
              <w:pStyle w:val="Normal"/>
              <w:rPr>
                <w:rFonts w:ascii="Times New Roman" w:hAnsi="Times New Roman"/>
              </w:rPr>
            </w:pPr>
            <w:r>
              <w:rPr>
                <w:rFonts w:ascii="Times New Roman" w:hAnsi="Times New Roman"/>
                <w:sz w:val="24"/>
                <w:szCs w:val="24"/>
              </w:rPr>
              <w:t>Размещение парков культуры и отдыха</w:t>
            </w:r>
          </w:p>
        </w:tc>
        <w:tc>
          <w:tcPr>
            <w:tcW w:w="1900" w:type="dxa"/>
            <w:tcBorders/>
            <w:shd w:fill="auto" w:val="clear"/>
          </w:tcPr>
          <w:p>
            <w:pPr>
              <w:pStyle w:val="Normal"/>
              <w:jc w:val="center"/>
              <w:rPr>
                <w:rFonts w:ascii="Times New Roman" w:hAnsi="Times New Roman"/>
              </w:rPr>
            </w:pPr>
            <w:r>
              <w:rPr>
                <w:rFonts w:ascii="Times New Roman" w:hAnsi="Times New Roman"/>
                <w:sz w:val="24"/>
                <w:szCs w:val="24"/>
              </w:rPr>
              <w:t>3.6.2</w:t>
            </w:r>
          </w:p>
        </w:tc>
      </w:tr>
      <w:tr>
        <w:trPr/>
        <w:tc>
          <w:tcPr>
            <w:tcW w:w="2496" w:type="dxa"/>
            <w:tcBorders/>
            <w:shd w:fill="auto" w:val="clear"/>
          </w:tcPr>
          <w:p>
            <w:pPr>
              <w:pStyle w:val="Normal"/>
              <w:rPr>
                <w:rFonts w:ascii="Times New Roman" w:hAnsi="Times New Roman"/>
              </w:rPr>
            </w:pPr>
            <w:r>
              <w:rPr>
                <w:rFonts w:ascii="Times New Roman" w:hAnsi="Times New Roman"/>
                <w:sz w:val="24"/>
                <w:szCs w:val="24"/>
              </w:rPr>
              <w:t>Поля для гольфа или конных прогулок</w:t>
            </w:r>
          </w:p>
        </w:tc>
        <w:tc>
          <w:tcPr>
            <w:tcW w:w="4943" w:type="dxa"/>
            <w:tcBorders/>
            <w:shd w:fill="auto" w:val="clear"/>
          </w:tcPr>
          <w:p>
            <w:pPr>
              <w:pStyle w:val="Normal"/>
              <w:rPr>
                <w:rFonts w:ascii="Times New Roman" w:hAnsi="Times New Roman"/>
              </w:rPr>
            </w:pPr>
            <w:r>
              <w:rPr>
                <w:rFonts w:ascii="Times New Roman" w:hAnsi="Times New Roman"/>
                <w:sz w:val="24"/>
                <w:szCs w:val="24"/>
              </w:rPr>
              <w:t>Обустройство мест для игры в гольф или осуществления конных прогулок, в том числе осуществление необходимых земляных работ и размещения вспомогательных сооружений;</w:t>
            </w:r>
          </w:p>
          <w:p>
            <w:pPr>
              <w:pStyle w:val="Normal"/>
              <w:rPr>
                <w:rFonts w:ascii="Times New Roman" w:hAnsi="Times New Roman"/>
              </w:rPr>
            </w:pPr>
            <w:r>
              <w:rPr>
                <w:rFonts w:ascii="Times New Roman" w:hAnsi="Times New Roman"/>
                <w:sz w:val="24"/>
                <w:szCs w:val="24"/>
              </w:rPr>
              <w:t>размещение конноспортивных манежей, не предусматривающих устройство трибун</w:t>
            </w:r>
          </w:p>
        </w:tc>
        <w:tc>
          <w:tcPr>
            <w:tcW w:w="1900" w:type="dxa"/>
            <w:tcBorders/>
            <w:shd w:fill="auto" w:val="clear"/>
          </w:tcPr>
          <w:p>
            <w:pPr>
              <w:pStyle w:val="Normal"/>
              <w:jc w:val="center"/>
              <w:rPr>
                <w:rFonts w:ascii="Times New Roman" w:hAnsi="Times New Roman"/>
              </w:rPr>
            </w:pPr>
            <w:r>
              <w:rPr>
                <w:rFonts w:ascii="Times New Roman" w:hAnsi="Times New Roman"/>
                <w:sz w:val="24"/>
                <w:szCs w:val="24"/>
              </w:rPr>
              <w:t>5.5</w:t>
            </w:r>
          </w:p>
        </w:tc>
      </w:tr>
      <w:tr>
        <w:trPr/>
        <w:tc>
          <w:tcPr>
            <w:tcW w:w="2496" w:type="dxa"/>
            <w:tcBorders/>
            <w:shd w:fill="auto" w:val="clear"/>
          </w:tcPr>
          <w:p>
            <w:pPr>
              <w:pStyle w:val="Normal"/>
              <w:rPr>
                <w:rFonts w:ascii="Times New Roman" w:hAnsi="Times New Roman"/>
              </w:rPr>
            </w:pPr>
            <w:r>
              <w:rPr>
                <w:rFonts w:ascii="Times New Roman" w:hAnsi="Times New Roman"/>
                <w:sz w:val="24"/>
                <w:szCs w:val="24"/>
              </w:rPr>
              <w:t>Историко-культурная деятельность</w:t>
            </w:r>
          </w:p>
        </w:tc>
        <w:tc>
          <w:tcPr>
            <w:tcW w:w="4943" w:type="dxa"/>
            <w:tcBorders/>
            <w:shd w:fill="auto" w:val="clear"/>
          </w:tcPr>
          <w:p>
            <w:pPr>
              <w:pStyle w:val="Normal"/>
              <w:rPr>
                <w:rFonts w:ascii="Times New Roman" w:hAnsi="Times New Roman"/>
              </w:rPr>
            </w:pPr>
            <w:r>
              <w:rPr>
                <w:rFonts w:ascii="Times New Roman" w:hAnsi="Times New Roman"/>
                <w:sz w:val="24"/>
                <w:szCs w:val="24"/>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900" w:type="dxa"/>
            <w:tcBorders/>
            <w:shd w:fill="auto" w:val="clear"/>
          </w:tcPr>
          <w:p>
            <w:pPr>
              <w:pStyle w:val="Normal"/>
              <w:jc w:val="center"/>
              <w:rPr>
                <w:rFonts w:ascii="Times New Roman" w:hAnsi="Times New Roman"/>
              </w:rPr>
            </w:pPr>
            <w:r>
              <w:rPr>
                <w:rFonts w:ascii="Times New Roman" w:hAnsi="Times New Roman"/>
                <w:sz w:val="24"/>
                <w:szCs w:val="24"/>
              </w:rPr>
              <w:t>9.3</w:t>
            </w:r>
          </w:p>
        </w:tc>
      </w:tr>
      <w:tr>
        <w:trPr/>
        <w:tc>
          <w:tcPr>
            <w:tcW w:w="2496"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4943"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900"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496"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4943"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900"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496"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4943"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900"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Развлекательные мероприятия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организации развлекательных мероприятий, путешествий, для размещения дискотек и танцевальных площадок, ночных клубов, аквапарков, боулинга, аттракционов и т.п., игровых автоматов (кроме игрового оборудования, используемого для проведения азартных игр), игровых площадок</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4.8.1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Спорт</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для занятия спортом. Содержание данного вида разрешенного использования включает в себя содержание видов разрешенного использования с кодами 5.1.1 - 5.1.7</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Р2 Зона природного ландшафта</w:t>
      </w:r>
    </w:p>
    <w:p>
      <w:pPr>
        <w:pStyle w:val="Normal"/>
        <w:tabs>
          <w:tab w:val="left" w:pos="0" w:leader="none"/>
        </w:tabs>
        <w:spacing w:lineRule="auto" w:line="360"/>
        <w:ind w:firstLine="709"/>
        <w:jc w:val="both"/>
        <w:rPr>
          <w:rFonts w:ascii="Times New Roman" w:hAnsi="Times New Roman"/>
        </w:rPr>
      </w:pPr>
      <w:r>
        <w:rPr>
          <w:rFonts w:ascii="Times New Roman" w:hAnsi="Times New Roman"/>
          <w:sz w:val="24"/>
          <w:szCs w:val="24"/>
        </w:rPr>
        <w:t>Зона Р2 предназначена для сохранения и обустройства природного ландшафта, озелененных пространств.</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Природно-познавательный туризм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баз и палаточных лагерей для проведения походов и экскурсий по ознакомлению с природой, пеших и конных прогулок, устройство троп и дорожек, размещение щитов с познавательными сведениями об окружающей природной среде;</w:t>
            </w:r>
          </w:p>
          <w:p>
            <w:pPr>
              <w:pStyle w:val="Normal"/>
              <w:rPr>
                <w:rFonts w:ascii="Times New Roman" w:hAnsi="Times New Roman"/>
              </w:rPr>
            </w:pPr>
            <w:r>
              <w:rPr>
                <w:rFonts w:ascii="Times New Roman" w:hAnsi="Times New Roman"/>
                <w:sz w:val="24"/>
                <w:szCs w:val="24"/>
              </w:rPr>
              <w:t>осуществление необходимых природоохранных и природовосстановительных мероприятий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Охрана природных территорий</w:t>
            </w:r>
          </w:p>
        </w:tc>
        <w:tc>
          <w:tcPr>
            <w:tcW w:w="5100" w:type="dxa"/>
            <w:tcBorders/>
            <w:shd w:fill="auto" w:val="clear"/>
          </w:tcPr>
          <w:p>
            <w:pPr>
              <w:pStyle w:val="Normal"/>
              <w:rPr>
                <w:rFonts w:ascii="Times New Roman" w:hAnsi="Times New Roman"/>
              </w:rPr>
            </w:pPr>
            <w:r>
              <w:rPr>
                <w:rFonts w:ascii="Times New Roman" w:hAnsi="Times New Roman"/>
                <w:sz w:val="24"/>
                <w:szCs w:val="24"/>
              </w:rPr>
              <w:t>Сохранение отдельных естественных качеств окружающей природной среды путем ограничения хозяйственной деятельности в данной зоне, в частности: создание и уход за запретными полосами, создание и уход за защитными лесами, в том числе городскими лесами, лесами в лесопарках, и иная хозяйственная деятельность, разрешенная в защитных лесах, соблюдение режима использования природных ресурсов в заказниках, сохранение свойств земель, являющихся особо ценными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Историко-культурная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9.3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sz w:val="24"/>
                <w:szCs w:val="24"/>
              </w:rPr>
              <w:t>Обеспечение деятельности в области гидрометеорологии и смежных с ней областях</w:t>
            </w:r>
          </w:p>
        </w:tc>
        <w:tc>
          <w:tcPr>
            <w:tcW w:w="5100" w:type="dxa"/>
            <w:tcBorders/>
            <w:shd w:fill="auto" w:val="clear"/>
          </w:tcPr>
          <w:p>
            <w:pPr>
              <w:pStyle w:val="Normal"/>
              <w:rPr>
                <w:rFonts w:ascii="Times New Roman" w:hAnsi="Times New Roman"/>
              </w:rPr>
            </w:pPr>
            <w:r>
              <w:rPr>
                <w:rFonts w:eastAsia="Times New Roman" w:ascii="Times New Roman" w:hAnsi="Times New Roman"/>
                <w:sz w:val="24"/>
                <w:szCs w:val="24"/>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3.9.1</w:t>
            </w:r>
          </w:p>
        </w:tc>
      </w:tr>
      <w:tr>
        <w:trPr/>
        <w:tc>
          <w:tcPr>
            <w:tcW w:w="2543" w:type="dxa"/>
            <w:tcBorders/>
            <w:shd w:fill="auto" w:val="clear"/>
          </w:tcPr>
          <w:p>
            <w:pPr>
              <w:pStyle w:val="Normal"/>
              <w:rPr>
                <w:rFonts w:ascii="Times New Roman" w:hAnsi="Times New Roman" w:eastAsia="Times New Roman"/>
              </w:rPr>
            </w:pPr>
            <w:r>
              <w:rPr>
                <w:rFonts w:eastAsia="Times New Roman" w:ascii="Times New Roman" w:hAnsi="Times New Roman"/>
                <w:sz w:val="24"/>
                <w:szCs w:val="24"/>
              </w:rPr>
              <w:t>Общее пользование водными объектами</w:t>
            </w:r>
          </w:p>
        </w:tc>
        <w:tc>
          <w:tcPr>
            <w:tcW w:w="5100" w:type="dxa"/>
            <w:tcBorders/>
            <w:shd w:fill="auto" w:val="clear"/>
          </w:tcPr>
          <w:p>
            <w:pPr>
              <w:pStyle w:val="Normal"/>
              <w:rPr>
                <w:rFonts w:ascii="Times New Roman" w:hAnsi="Times New Roman" w:eastAsia="Times New Roman"/>
              </w:rPr>
            </w:pPr>
            <w:r>
              <w:rPr>
                <w:rFonts w:eastAsia="Times New Roman" w:ascii="Times New Roman" w:hAnsi="Times New Roman"/>
                <w:sz w:val="24"/>
                <w:szCs w:val="24"/>
              </w:rPr>
              <w:t>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11.1</w:t>
            </w:r>
          </w:p>
        </w:tc>
      </w:tr>
      <w:tr>
        <w:trPr/>
        <w:tc>
          <w:tcPr>
            <w:tcW w:w="2543" w:type="dxa"/>
            <w:tcBorders/>
            <w:shd w:fill="auto" w:val="clear"/>
          </w:tcPr>
          <w:p>
            <w:pPr>
              <w:pStyle w:val="Normal"/>
              <w:rPr>
                <w:rFonts w:ascii="Times New Roman" w:hAnsi="Times New Roman" w:eastAsia="Times New Roman"/>
              </w:rPr>
            </w:pPr>
            <w:r>
              <w:rPr>
                <w:rFonts w:eastAsia="Times New Roman" w:ascii="Times New Roman" w:hAnsi="Times New Roman"/>
                <w:sz w:val="24"/>
                <w:szCs w:val="24"/>
              </w:rPr>
              <w:t>Специальное пользование водными объектами</w:t>
            </w:r>
          </w:p>
        </w:tc>
        <w:tc>
          <w:tcPr>
            <w:tcW w:w="5100" w:type="dxa"/>
            <w:tcBorders/>
            <w:shd w:fill="auto" w:val="clear"/>
          </w:tcPr>
          <w:p>
            <w:pPr>
              <w:pStyle w:val="Normal"/>
              <w:rPr>
                <w:rFonts w:ascii="Times New Roman" w:hAnsi="Times New Roman" w:eastAsia="Times New Roman"/>
              </w:rPr>
            </w:pPr>
            <w:r>
              <w:rPr>
                <w:rFonts w:eastAsia="Times New Roman" w:ascii="Times New Roman" w:hAnsi="Times New Roman"/>
                <w:sz w:val="24"/>
                <w:szCs w:val="24"/>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11.2</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 xml:space="preserve">Р3 Зона отдыха, занятий физической культурой и спортом </w:t>
      </w:r>
    </w:p>
    <w:p>
      <w:pPr>
        <w:pStyle w:val="Normal"/>
        <w:tabs>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Р3 предназначена для обеспечения правовых условий развития территорий, используемых в целях отдыха и занятий физической культурой и спортом, размещения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Спорт</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для занятия спортом. Содержание данного вида разрешенного использования включает в себя содержание видов разрешенного использования с кодами 5.1.1 - 5.1.7</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спортивно-зрелищных мероприятий</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спортивно-зрелищных зданий и сооружений, имеющих специальные места для зрителей от 500 мест (стадионов, дворцов спорта, ледовых дворцов, ипподромов)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Оборудованные 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сооружений для занятия спортом и физкультурой на открытом воздухе (теннисные корты, автодромы, мотодромы, трамплины, спортивные стрельбища)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Водный спорт</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сооружений для занятия водными видами спорта (причалы и сооружения, необходимые для организации водных видов спорта и хранения соответствующего инвентаря)</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Авиационный спорт</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сооружений для занятия авиационными видами спорта (ангары, взлетно-посадочные площадки и иные сооружения, необходимые для организации авиационных видов спорта и хранения соответствующего инвентаря)</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Спортивные базы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баз и лагерей, в которых осуществляется спортивная подготовка длительно проживающих в них лиц</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5.1.7</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Природно-познавательный туризм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баз и палаточных лагерей для проведения походов и экскурсий по ознакомлению с природой, пеших и конных прогулок, устройство троп и дорожек, размещение щитов с познавательными сведениями об окружающей природной среде;</w:t>
            </w:r>
          </w:p>
          <w:p>
            <w:pPr>
              <w:pStyle w:val="Normal"/>
              <w:rPr>
                <w:rFonts w:ascii="Times New Roman" w:hAnsi="Times New Roman"/>
              </w:rPr>
            </w:pPr>
            <w:r>
              <w:rPr>
                <w:rFonts w:ascii="Times New Roman" w:hAnsi="Times New Roman"/>
                <w:sz w:val="24"/>
                <w:szCs w:val="24"/>
              </w:rPr>
              <w:t>осуществление необходимых природоохранных и природовосстановительных мероприятий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5.2</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sz w:val="24"/>
                <w:szCs w:val="24"/>
              </w:rPr>
              <w:t>Охота и рыбалка</w:t>
            </w:r>
          </w:p>
        </w:tc>
        <w:tc>
          <w:tcPr>
            <w:tcW w:w="5100" w:type="dxa"/>
            <w:tcBorders/>
            <w:shd w:fill="auto" w:val="clear"/>
          </w:tcPr>
          <w:p>
            <w:pPr>
              <w:pStyle w:val="Normal"/>
              <w:rPr>
                <w:rFonts w:ascii="Times New Roman" w:hAnsi="Times New Roman"/>
              </w:rPr>
            </w:pPr>
            <w:r>
              <w:rPr>
                <w:rFonts w:eastAsia="Times New Roman" w:ascii="Times New Roman" w:hAnsi="Times New Roman"/>
                <w:sz w:val="24"/>
                <w:szCs w:val="24"/>
              </w:rPr>
              <w:t>Обустройство мест охоты и рыбалки, в том числе размещение дома охотника или рыболова, сооружений, необходимых для восстановления и поддержания поголовья зверей или количества рыбы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5.3</w:t>
            </w:r>
          </w:p>
        </w:tc>
      </w:tr>
      <w:tr>
        <w:trPr/>
        <w:tc>
          <w:tcPr>
            <w:tcW w:w="2543" w:type="dxa"/>
            <w:tcBorders/>
            <w:shd w:fill="auto" w:val="clear"/>
          </w:tcPr>
          <w:p>
            <w:pPr>
              <w:pStyle w:val="Normal"/>
              <w:rPr>
                <w:rFonts w:ascii="Times New Roman" w:hAnsi="Times New Roman" w:eastAsia="Times New Roman"/>
              </w:rPr>
            </w:pPr>
            <w:r>
              <w:rPr>
                <w:rFonts w:eastAsia="Times New Roman" w:ascii="Times New Roman" w:hAnsi="Times New Roman"/>
                <w:sz w:val="24"/>
                <w:szCs w:val="24"/>
              </w:rPr>
              <w:t>Причалы для маломерных судов</w:t>
            </w:r>
          </w:p>
          <w:p>
            <w:pPr>
              <w:pStyle w:val="Normal"/>
              <w:rPr>
                <w:rFonts w:ascii="Times New Roman" w:hAnsi="Times New Roman" w:eastAsia="Times New Roman"/>
              </w:rPr>
            </w:pPr>
            <w:r>
              <w:rPr>
                <w:rFonts w:eastAsia="Times New Roman" w:ascii="Times New Roman" w:hAnsi="Times New Roman"/>
                <w:sz w:val="24"/>
                <w:szCs w:val="24"/>
              </w:rPr>
              <w:t xml:space="preserve"> </w:t>
            </w:r>
          </w:p>
        </w:tc>
        <w:tc>
          <w:tcPr>
            <w:tcW w:w="5100" w:type="dxa"/>
            <w:tcBorders/>
            <w:shd w:fill="auto" w:val="clear"/>
          </w:tcPr>
          <w:p>
            <w:pPr>
              <w:pStyle w:val="Normal"/>
              <w:rPr>
                <w:rFonts w:ascii="Times New Roman" w:hAnsi="Times New Roman" w:eastAsia="Times New Roman"/>
              </w:rPr>
            </w:pPr>
            <w:r>
              <w:rPr>
                <w:rFonts w:eastAsia="Times New Roman" w:ascii="Times New Roman" w:hAnsi="Times New Roman"/>
                <w:sz w:val="24"/>
                <w:szCs w:val="24"/>
              </w:rPr>
              <w:t>Размещение сооружений, предназначенных для причаливания, хранения и обслуживания яхт, катеров, лодок и других маломерных судов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Поля для гольфа или конных прогулок</w:t>
            </w:r>
          </w:p>
        </w:tc>
        <w:tc>
          <w:tcPr>
            <w:tcW w:w="5100" w:type="dxa"/>
            <w:tcBorders/>
            <w:shd w:fill="auto" w:val="clear"/>
          </w:tcPr>
          <w:p>
            <w:pPr>
              <w:pStyle w:val="Normal"/>
              <w:rPr>
                <w:rFonts w:ascii="Times New Roman" w:hAnsi="Times New Roman"/>
              </w:rPr>
            </w:pPr>
            <w:r>
              <w:rPr>
                <w:rFonts w:ascii="Times New Roman" w:hAnsi="Times New Roman"/>
                <w:sz w:val="24"/>
                <w:szCs w:val="24"/>
              </w:rPr>
              <w:t>Обустройство мест для игры в гольф или осуществления конных прогулок, в том числе осуществление необходимых земляных работ и размещения вспомогательных сооружений;</w:t>
            </w:r>
          </w:p>
          <w:p>
            <w:pPr>
              <w:pStyle w:val="Normal"/>
              <w:rPr>
                <w:rFonts w:ascii="Times New Roman" w:hAnsi="Times New Roman"/>
              </w:rPr>
            </w:pPr>
            <w:r>
              <w:rPr>
                <w:rFonts w:ascii="Times New Roman" w:hAnsi="Times New Roman"/>
                <w:sz w:val="24"/>
                <w:szCs w:val="24"/>
              </w:rPr>
              <w:t>размещение конноспортивных манежей, не предусматривающих устройство трибун</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sz w:val="24"/>
                <w:szCs w:val="24"/>
              </w:rPr>
              <w:t>Обеспечение деятельности в области гидрометеорологии и смежных с ней областях</w:t>
            </w:r>
          </w:p>
        </w:tc>
        <w:tc>
          <w:tcPr>
            <w:tcW w:w="5100" w:type="dxa"/>
            <w:tcBorders/>
            <w:shd w:fill="auto" w:val="clear"/>
          </w:tcPr>
          <w:p>
            <w:pPr>
              <w:pStyle w:val="Normal"/>
              <w:rPr>
                <w:rFonts w:ascii="Times New Roman" w:hAnsi="Times New Roman"/>
              </w:rPr>
            </w:pPr>
            <w:r>
              <w:rPr>
                <w:rFonts w:eastAsia="Times New Roman" w:ascii="Times New Roman" w:hAnsi="Times New Roman"/>
                <w:sz w:val="24"/>
                <w:szCs w:val="24"/>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3.9.1</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Р4 Зона отдыха и туризма</w:t>
      </w:r>
    </w:p>
    <w:p>
      <w:pPr>
        <w:pStyle w:val="Normal"/>
        <w:tabs>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Р4 предназначена для обеспечения правовых условий развития территорий, используемых в целях отдыха и туризма, размещения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Дома социального обслуживания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домов престарелых, домов ребенка, детских домов, пунктов ночлега для бездомных граждан;</w:t>
            </w:r>
          </w:p>
          <w:p>
            <w:pPr>
              <w:pStyle w:val="Normal"/>
              <w:rPr>
                <w:rFonts w:ascii="Times New Roman" w:hAnsi="Times New Roman"/>
              </w:rPr>
            </w:pPr>
            <w:r>
              <w:rPr>
                <w:rFonts w:ascii="Times New Roman" w:hAnsi="Times New Roman"/>
                <w:sz w:val="24"/>
                <w:szCs w:val="24"/>
              </w:rPr>
              <w:t>размещение объектов капитального строительства для временного размещения вынужденных переселенцев, лиц, признанных беженцами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Гостиничное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гостиниц, а также иных зданий, используемых с целью извлечения предпринимательской выгоды из предоставления жилого помещения для временного проживания в них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4.7</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Оборудованные 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сооружений для занятия спортом и физкультурой на открытом воздухе (теннисные корты, автодромы, мотодромы, трамплины, спортивные стрельбища)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Водный спорт</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сооружений для занятия водными видами спорта (причалы и сооружения, необходимые для организации водных видов спорта и хранения соответствующего инвентаря)</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Спортивные базы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баз и лагерей, в которых осуществляется спортивная подготовка длительно проживающих в них лиц</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5.1.7</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Природно-познавательный туризм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баз и палаточных лагерей для проведения походов и экскурсий по ознакомлению с природой, пеших и конных прогулок, устройство троп и дорожек, размещение щитов с познавательными сведениями об окружающей природной среде;</w:t>
            </w:r>
          </w:p>
          <w:p>
            <w:pPr>
              <w:pStyle w:val="Normal"/>
              <w:rPr>
                <w:rFonts w:ascii="Times New Roman" w:hAnsi="Times New Roman"/>
              </w:rPr>
            </w:pPr>
            <w:r>
              <w:rPr>
                <w:rFonts w:ascii="Times New Roman" w:hAnsi="Times New Roman"/>
                <w:sz w:val="24"/>
                <w:szCs w:val="24"/>
              </w:rPr>
              <w:t>осуществление необходимых природоохранных и природовосстановительных мероприятий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5.2</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sz w:val="24"/>
                <w:szCs w:val="24"/>
              </w:rPr>
              <w:t>Охота и рыбалка</w:t>
            </w:r>
          </w:p>
        </w:tc>
        <w:tc>
          <w:tcPr>
            <w:tcW w:w="5100" w:type="dxa"/>
            <w:tcBorders/>
            <w:shd w:fill="auto" w:val="clear"/>
          </w:tcPr>
          <w:p>
            <w:pPr>
              <w:pStyle w:val="Normal"/>
              <w:rPr>
                <w:rFonts w:ascii="Times New Roman" w:hAnsi="Times New Roman"/>
              </w:rPr>
            </w:pPr>
            <w:r>
              <w:rPr>
                <w:rFonts w:eastAsia="Times New Roman" w:ascii="Times New Roman" w:hAnsi="Times New Roman"/>
                <w:sz w:val="24"/>
                <w:szCs w:val="24"/>
              </w:rPr>
              <w:t>Обустройство мест охоты и рыбалки, в том числе размещение дома охотника или рыболова, сооружений, необходимых для восстановления и поддержания поголовья зверей или количества рыбы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Поля для гольфа или конных прогулок</w:t>
            </w:r>
          </w:p>
        </w:tc>
        <w:tc>
          <w:tcPr>
            <w:tcW w:w="5100" w:type="dxa"/>
            <w:tcBorders/>
            <w:shd w:fill="auto" w:val="clear"/>
          </w:tcPr>
          <w:p>
            <w:pPr>
              <w:pStyle w:val="Normal"/>
              <w:rPr>
                <w:rFonts w:ascii="Times New Roman" w:hAnsi="Times New Roman"/>
              </w:rPr>
            </w:pPr>
            <w:r>
              <w:rPr>
                <w:rFonts w:ascii="Times New Roman" w:hAnsi="Times New Roman"/>
                <w:sz w:val="24"/>
                <w:szCs w:val="24"/>
              </w:rPr>
              <w:t>Обустройство мест для игры в гольф или осуществления конных прогулок, в том числе осуществление необходимых земляных работ и размещения вспомогательных сооружений;</w:t>
            </w:r>
          </w:p>
          <w:p>
            <w:pPr>
              <w:pStyle w:val="Normal"/>
              <w:rPr>
                <w:rFonts w:ascii="Times New Roman" w:hAnsi="Times New Roman"/>
              </w:rPr>
            </w:pPr>
            <w:r>
              <w:rPr>
                <w:rFonts w:ascii="Times New Roman" w:hAnsi="Times New Roman"/>
                <w:sz w:val="24"/>
                <w:szCs w:val="24"/>
              </w:rPr>
              <w:t>размещение конноспортивных манежей, не предусматривающих устройство трибун</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sz w:val="24"/>
                <w:szCs w:val="24"/>
              </w:rPr>
              <w:t xml:space="preserve"> </w:t>
            </w: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Курортная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Использование, в том числе с их извлечением, для лечения и оздоровления человека природных лечебных ресурсов (месторождения минеральных вод, лечебные грязи, рапой лиманов и озер, особый климат и иные природные факторы и условия, которые используются или могут использоваться для профилактики и лечения заболеваний человека), а также охрана лечебных ресурсов от истощения и уничтожения в границах первой зоны округа горно-санитарной или санитарной охраны лечебно-оздоровительных местностей и курорта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9.2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Санаторная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санаториев, профилакториев, бальнеологических лечебниц, грязелечебниц, обеспечивающих оказание услуги по лечению и оздоровлению населения;</w:t>
            </w:r>
          </w:p>
          <w:p>
            <w:pPr>
              <w:pStyle w:val="Normal"/>
              <w:rPr>
                <w:rFonts w:ascii="Times New Roman" w:hAnsi="Times New Roman"/>
              </w:rPr>
            </w:pPr>
            <w:r>
              <w:rPr>
                <w:rFonts w:ascii="Times New Roman" w:hAnsi="Times New Roman"/>
                <w:sz w:val="24"/>
                <w:szCs w:val="24"/>
              </w:rPr>
              <w:t xml:space="preserve"> </w:t>
            </w:r>
            <w:r>
              <w:rPr>
                <w:rFonts w:ascii="Times New Roman" w:hAnsi="Times New Roman"/>
                <w:sz w:val="24"/>
                <w:szCs w:val="24"/>
              </w:rPr>
              <w:t>обустройство лечебно-оздоровительных местностей (пляжи, бюветы, места добычи целебной грязи);</w:t>
            </w:r>
          </w:p>
          <w:p>
            <w:pPr>
              <w:pStyle w:val="Normal"/>
              <w:rPr>
                <w:rFonts w:ascii="Times New Roman" w:hAnsi="Times New Roman"/>
              </w:rPr>
            </w:pPr>
            <w:r>
              <w:rPr>
                <w:rFonts w:ascii="Times New Roman" w:hAnsi="Times New Roman"/>
                <w:sz w:val="24"/>
                <w:szCs w:val="24"/>
              </w:rPr>
              <w:t xml:space="preserve"> </w:t>
            </w:r>
            <w:r>
              <w:rPr>
                <w:rFonts w:ascii="Times New Roman" w:hAnsi="Times New Roman"/>
                <w:sz w:val="24"/>
                <w:szCs w:val="24"/>
              </w:rPr>
              <w:t>размещение лечебно-оздоровительных лагерей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9.2.1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Водные объекты</w:t>
            </w:r>
          </w:p>
        </w:tc>
        <w:tc>
          <w:tcPr>
            <w:tcW w:w="5100" w:type="dxa"/>
            <w:tcBorders/>
            <w:shd w:fill="auto" w:val="clear"/>
          </w:tcPr>
          <w:p>
            <w:pPr>
              <w:pStyle w:val="Normal"/>
              <w:rPr>
                <w:rFonts w:ascii="Times New Roman" w:hAnsi="Times New Roman"/>
              </w:rPr>
            </w:pPr>
            <w:r>
              <w:rPr>
                <w:rFonts w:ascii="Times New Roman" w:hAnsi="Times New Roman"/>
                <w:sz w:val="24"/>
                <w:szCs w:val="24"/>
              </w:rPr>
              <w:t>Ледники, снежники, ручьи, реки, озера, болота, территориальные моря и другие поверхностные водные объекты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культурно-досуговой деятельности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Цирки и зверинцы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для размещения цирков, зверинцев, зоопарков, зоосадов, океанариумов и осуществления сопутствующих видов деятельности по содержанию диких животных в неволе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Развлекательные мероприятия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организации развлекательных мероприятий, путешествий, для размещения дискотек и танцевальных площадок, ночных клубов, аквапарков, боулинга, аттракционов и т.п., игровых автоматов (кроме игрового оборудования, используемого для проведения азартных игр), игровых площадок</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4.8.1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Оборудованные 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сооружений для занятия спортом и физкультурой на открытом воздухе (теннисные корты, автодромы, мотодромы, трамплины, спортивные стрельбища)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sz w:val="24"/>
                <w:szCs w:val="24"/>
              </w:rPr>
              <w:t>Обеспечение деятельности в области гидрометеорологии и смежных с ней областях</w:t>
            </w:r>
          </w:p>
        </w:tc>
        <w:tc>
          <w:tcPr>
            <w:tcW w:w="5100" w:type="dxa"/>
            <w:tcBorders/>
            <w:shd w:fill="auto" w:val="clear"/>
          </w:tcPr>
          <w:p>
            <w:pPr>
              <w:pStyle w:val="Normal"/>
              <w:rPr>
                <w:rFonts w:ascii="Times New Roman" w:hAnsi="Times New Roman"/>
              </w:rPr>
            </w:pPr>
            <w:r>
              <w:rPr>
                <w:rFonts w:eastAsia="Times New Roman" w:ascii="Times New Roman" w:hAnsi="Times New Roman"/>
                <w:sz w:val="24"/>
                <w:szCs w:val="24"/>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3.9.1»;</w:t>
            </w:r>
          </w:p>
        </w:tc>
      </w:tr>
    </w:tbl>
    <w:p>
      <w:pPr>
        <w:pStyle w:val="Normal"/>
        <w:rPr>
          <w:rFonts w:ascii="Times New Roman" w:hAnsi="Times New Roman"/>
          <w:sz w:val="24"/>
          <w:szCs w:val="24"/>
        </w:rPr>
      </w:pPr>
      <w:r>
        <w:rPr>
          <w:rFonts w:ascii="Times New Roman" w:hAnsi="Times New Roman"/>
          <w:sz w:val="24"/>
          <w:szCs w:val="24"/>
        </w:rPr>
      </w:r>
    </w:p>
    <w:p>
      <w:pPr>
        <w:pStyle w:val="Normal"/>
        <w:rPr>
          <w:rFonts w:ascii="Times New Roman" w:hAnsi="Times New Roman"/>
          <w:sz w:val="24"/>
          <w:szCs w:val="24"/>
        </w:rPr>
      </w:pPr>
      <w:r>
        <w:rPr>
          <w:rFonts w:ascii="Times New Roman" w:hAnsi="Times New Roman"/>
          <w:sz w:val="24"/>
          <w:szCs w:val="24"/>
        </w:rPr>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18) в статье 27 Правил:</w:t>
      </w:r>
    </w:p>
    <w:p>
      <w:pPr>
        <w:pStyle w:val="Normal"/>
        <w:spacing w:lineRule="auto" w:line="360"/>
        <w:ind w:firstLine="700"/>
        <w:jc w:val="both"/>
        <w:rPr>
          <w:rFonts w:ascii="Times New Roman" w:hAnsi="Times New Roman" w:eastAsia="MS MinNew Roman"/>
          <w:bCs/>
          <w:sz w:val="28"/>
          <w:szCs w:val="28"/>
        </w:rPr>
      </w:pPr>
      <w:r>
        <w:rPr>
          <w:rFonts w:ascii="Times New Roman" w:hAnsi="Times New Roman"/>
          <w:sz w:val="24"/>
          <w:szCs w:val="24"/>
        </w:rPr>
        <w:t xml:space="preserve">в строке 1 таблицы </w:t>
      </w:r>
      <w:r>
        <w:rPr>
          <w:rFonts w:eastAsia="MS MinNew Roman" w:ascii="Times New Roman" w:hAnsi="Times New Roman"/>
          <w:bCs/>
          <w:sz w:val="24"/>
          <w:szCs w:val="24"/>
        </w:rPr>
        <w:t>слова «индивидуальной жилой застройки» заменить словами «индивидуального жилищного строительства», значение в столбце по территориальной зоне Ж2 заменить на «600»;</w:t>
      </w:r>
    </w:p>
    <w:p>
      <w:pPr>
        <w:pStyle w:val="Normal"/>
        <w:spacing w:lineRule="auto" w:line="360"/>
        <w:ind w:firstLine="700"/>
        <w:jc w:val="both"/>
        <w:rPr>
          <w:rFonts w:ascii="Times New Roman" w:hAnsi="Times New Roman" w:eastAsia="MS MinNew Roman"/>
          <w:bCs/>
          <w:sz w:val="28"/>
          <w:szCs w:val="28"/>
        </w:rPr>
      </w:pPr>
      <w:r>
        <w:rPr>
          <w:rFonts w:ascii="Times New Roman" w:hAnsi="Times New Roman"/>
          <w:sz w:val="24"/>
          <w:szCs w:val="24"/>
        </w:rPr>
        <w:t>в строке 2 таблицы</w:t>
      </w:r>
      <w:r>
        <w:rPr>
          <w:rFonts w:eastAsia="MS MinNew Roman" w:ascii="Times New Roman" w:hAnsi="Times New Roman"/>
          <w:bCs/>
          <w:sz w:val="24"/>
          <w:szCs w:val="24"/>
        </w:rPr>
        <w:t xml:space="preserve"> слова «индивидуальной жилой застройки» заменить словами «индивидуального жилищного строительства»;</w:t>
      </w:r>
    </w:p>
    <w:p>
      <w:pPr>
        <w:pStyle w:val="Normal"/>
        <w:spacing w:lineRule="auto" w:line="360"/>
        <w:ind w:firstLine="700"/>
        <w:jc w:val="both"/>
        <w:rPr>
          <w:rFonts w:ascii="Times New Roman" w:hAnsi="Times New Roman" w:eastAsia="MS MinNew Roman"/>
          <w:bCs/>
          <w:sz w:val="28"/>
          <w:szCs w:val="28"/>
        </w:rPr>
      </w:pPr>
      <w:r>
        <w:rPr>
          <w:rFonts w:eastAsia="MS MinNew Roman" w:ascii="Times New Roman" w:hAnsi="Times New Roman"/>
          <w:bCs/>
          <w:sz w:val="24"/>
          <w:szCs w:val="24"/>
        </w:rPr>
        <w:t>в строке 3 таблицы значение в столбце по территориальной зоне Ж2 заменить на «200»;</w:t>
      </w:r>
    </w:p>
    <w:p>
      <w:pPr>
        <w:pStyle w:val="Normal"/>
        <w:spacing w:lineRule="auto" w:line="360"/>
        <w:ind w:firstLine="700"/>
        <w:jc w:val="both"/>
        <w:rPr>
          <w:rFonts w:ascii="Times New Roman" w:hAnsi="Times New Roman" w:eastAsia="MS MinNew Roman"/>
          <w:bCs/>
          <w:sz w:val="28"/>
          <w:szCs w:val="28"/>
        </w:rPr>
      </w:pPr>
      <w:r>
        <w:rPr>
          <w:rFonts w:eastAsia="MS MinNew Roman" w:ascii="Times New Roman" w:hAnsi="Times New Roman"/>
          <w:bCs/>
          <w:sz w:val="24"/>
          <w:szCs w:val="24"/>
        </w:rPr>
        <w:t>в строке 7 таблицы значение в столбце по территориальной зоне Ж2 заменить на «2000»;</w:t>
      </w:r>
    </w:p>
    <w:p>
      <w:pPr>
        <w:pStyle w:val="Normal"/>
        <w:spacing w:lineRule="auto" w:line="360"/>
        <w:ind w:firstLine="700"/>
        <w:jc w:val="both"/>
        <w:rPr>
          <w:rFonts w:ascii="Times New Roman" w:hAnsi="Times New Roman" w:eastAsia="MS MinNew Roman"/>
          <w:bCs/>
          <w:sz w:val="28"/>
          <w:szCs w:val="28"/>
        </w:rPr>
      </w:pPr>
      <w:r>
        <w:rPr>
          <w:rFonts w:eastAsia="MS MinNew Roman" w:ascii="Times New Roman" w:hAnsi="Times New Roman"/>
          <w:bCs/>
          <w:sz w:val="24"/>
          <w:szCs w:val="24"/>
        </w:rPr>
        <w:t>в строке 8 таблицы значение в столбце по территориальной зоне Ж2 заменить на «5000»;</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в строке 16 таблицы</w:t>
      </w:r>
      <w:r>
        <w:rPr>
          <w:rFonts w:eastAsia="MS MinNew Roman" w:ascii="Times New Roman" w:hAnsi="Times New Roman"/>
          <w:bCs/>
          <w:sz w:val="24"/>
          <w:szCs w:val="24"/>
        </w:rPr>
        <w:t xml:space="preserve"> слова «</w:t>
      </w:r>
      <w:r>
        <w:rPr>
          <w:rFonts w:eastAsia="Times New Roman" w:ascii="Times New Roman" w:hAnsi="Times New Roman"/>
          <w:sz w:val="24"/>
          <w:szCs w:val="24"/>
        </w:rPr>
        <w:t>для иных основных и условно-разрешенных видов использования земельных участков, за исключением, указанных» заменить словами «</w:t>
      </w:r>
      <w:r>
        <w:rPr>
          <w:rFonts w:ascii="Times New Roman" w:hAnsi="Times New Roman"/>
          <w:sz w:val="24"/>
          <w:szCs w:val="24"/>
        </w:rPr>
        <w:t xml:space="preserve">для </w:t>
      </w:r>
      <w:r>
        <w:rPr>
          <w:rFonts w:eastAsia="Times New Roman" w:ascii="Times New Roman" w:hAnsi="Times New Roman"/>
          <w:sz w:val="24"/>
          <w:szCs w:val="24"/>
        </w:rPr>
        <w:t xml:space="preserve">иного использования земельных участков, за исключением, использования указанного»; </w:t>
      </w:r>
    </w:p>
    <w:p>
      <w:pPr>
        <w:pStyle w:val="Normal"/>
        <w:spacing w:lineRule="auto" w:line="360"/>
        <w:ind w:firstLine="700"/>
        <w:jc w:val="both"/>
        <w:rPr>
          <w:rFonts w:ascii="Times New Roman" w:hAnsi="Times New Roman"/>
          <w:sz w:val="28"/>
          <w:szCs w:val="28"/>
        </w:rPr>
      </w:pPr>
      <w:r>
        <w:rPr>
          <w:rFonts w:eastAsia="MS MinNew Roman" w:ascii="Times New Roman" w:hAnsi="Times New Roman"/>
          <w:bCs/>
          <w:sz w:val="24"/>
          <w:szCs w:val="24"/>
        </w:rPr>
        <w:t>в строке 18 таблицы значение в столбце по территориальной зоне Ж2 заменить на «6»;</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в строках 22 и 29 таблицы</w:t>
      </w:r>
      <w:r>
        <w:rPr>
          <w:rFonts w:eastAsia="MS MinNew Roman" w:ascii="Times New Roman" w:hAnsi="Times New Roman"/>
          <w:bCs/>
          <w:sz w:val="24"/>
          <w:szCs w:val="24"/>
        </w:rPr>
        <w:t xml:space="preserve"> слова «индивидуальной жилой застройки» заменить словами «индивидуального жилищного строительства»;</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в строках 9, 10 и 26 таблицы</w:t>
      </w:r>
      <w:r>
        <w:rPr>
          <w:rFonts w:eastAsia="MS MinNew Roman" w:ascii="Times New Roman" w:hAnsi="Times New Roman"/>
          <w:bCs/>
          <w:sz w:val="24"/>
          <w:szCs w:val="24"/>
        </w:rPr>
        <w:t xml:space="preserve"> слова «и дачного хозяйства» исключить;</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 xml:space="preserve">дополнить примечанием следующего содержания: </w:t>
      </w:r>
    </w:p>
    <w:p>
      <w:pPr>
        <w:pStyle w:val="Normal"/>
        <w:spacing w:lineRule="auto" w:line="360"/>
        <w:ind w:firstLine="709"/>
        <w:jc w:val="both"/>
        <w:rPr>
          <w:rFonts w:ascii="Times New Roman" w:hAnsi="Times New Roman" w:eastAsia="Times New Roman"/>
          <w:color w:val="000000"/>
          <w:sz w:val="28"/>
          <w:szCs w:val="28"/>
        </w:rPr>
      </w:pPr>
      <w:r>
        <w:rPr>
          <w:rFonts w:eastAsia="Times New Roman" w:ascii="Times New Roman" w:hAnsi="Times New Roman"/>
          <w:color w:val="000000"/>
          <w:sz w:val="24"/>
          <w:szCs w:val="24"/>
        </w:rPr>
        <w:t>«Примечание: В ц</w:t>
      </w:r>
      <w:r>
        <w:rPr>
          <w:rFonts w:ascii="Times New Roman" w:hAnsi="Times New Roman"/>
          <w:color w:val="000000"/>
          <w:sz w:val="24"/>
          <w:szCs w:val="24"/>
        </w:rPr>
        <w:t>елях применения настоящей статьи прочерк в колонке «</w:t>
      </w:r>
      <w:r>
        <w:rPr>
          <w:rFonts w:ascii="Times New Roman" w:hAnsi="Times New Roman"/>
          <w:sz w:val="24"/>
          <w:szCs w:val="24"/>
        </w:rPr>
        <w:t>Значение предельных размеров земельных участков и предельных параметров разрешенного строительства, реконструкции объектов капитального строительства в территориальных зонах»</w:t>
      </w:r>
      <w:r>
        <w:rPr>
          <w:rFonts w:ascii="Times New Roman" w:hAnsi="Times New Roman"/>
          <w:color w:val="000000"/>
          <w:sz w:val="24"/>
          <w:szCs w:val="24"/>
        </w:rPr>
        <w:t xml:space="preserve"> означает, что данный параметр не подлежит установлению.»;</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 xml:space="preserve">19) в статье 28 Правил: </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столбцы таблицы по территориальным зонам (подзонам) «П1-1», «П1-2», «П1-3», «П1-4», «П1-0», «П1-6», «П1-7», «Т», «ИТСЗ» исключить;</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 xml:space="preserve">дополнить примечанием следующего содержания: </w:t>
      </w:r>
    </w:p>
    <w:p>
      <w:pPr>
        <w:pStyle w:val="Normal"/>
        <w:spacing w:lineRule="auto" w:line="360"/>
        <w:ind w:firstLine="709"/>
        <w:jc w:val="both"/>
        <w:rPr>
          <w:rFonts w:ascii="Times New Roman" w:hAnsi="Times New Roman"/>
          <w:color w:val="000000"/>
          <w:sz w:val="28"/>
          <w:szCs w:val="28"/>
        </w:rPr>
      </w:pPr>
      <w:r>
        <w:rPr>
          <w:rFonts w:eastAsia="Times New Roman" w:ascii="Times New Roman" w:hAnsi="Times New Roman"/>
          <w:color w:val="000000"/>
          <w:sz w:val="24"/>
          <w:szCs w:val="24"/>
        </w:rPr>
        <w:t>«Примечание: В ц</w:t>
      </w:r>
      <w:r>
        <w:rPr>
          <w:rFonts w:ascii="Times New Roman" w:hAnsi="Times New Roman"/>
          <w:color w:val="000000"/>
          <w:sz w:val="24"/>
          <w:szCs w:val="24"/>
        </w:rPr>
        <w:t>елях применения настоящей статьи прочерк в колонке «</w:t>
      </w:r>
      <w:r>
        <w:rPr>
          <w:rFonts w:ascii="Times New Roman" w:hAnsi="Times New Roman"/>
          <w:sz w:val="24"/>
          <w:szCs w:val="24"/>
        </w:rPr>
        <w:t>Значение предельных размеров земельных участков и предельных параметров разрешенного строительства, реконструкции объектов капитального строительства в территориальных зонах»</w:t>
      </w:r>
      <w:r>
        <w:rPr>
          <w:rFonts w:ascii="Times New Roman" w:hAnsi="Times New Roman"/>
          <w:color w:val="000000"/>
          <w:sz w:val="24"/>
          <w:szCs w:val="24"/>
        </w:rPr>
        <w:t xml:space="preserve"> означает, что данный параметр не подлежит установлению.»;</w:t>
      </w:r>
    </w:p>
    <w:p>
      <w:pPr>
        <w:pStyle w:val="Normal"/>
        <w:spacing w:lineRule="auto" w:line="360"/>
        <w:ind w:firstLine="709"/>
        <w:jc w:val="both"/>
        <w:rPr>
          <w:rFonts w:ascii="Times New Roman" w:hAnsi="Times New Roman" w:eastAsia="Times New Roman"/>
          <w:color w:val="000000"/>
          <w:sz w:val="28"/>
          <w:szCs w:val="28"/>
        </w:rPr>
      </w:pPr>
      <w:r>
        <w:rPr>
          <w:rFonts w:ascii="Times New Roman" w:hAnsi="Times New Roman"/>
          <w:color w:val="000000"/>
          <w:sz w:val="24"/>
          <w:szCs w:val="24"/>
        </w:rPr>
        <w:t>20) статьи 29.1, 29.2 Правил признать утратившими силу;</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rPr>
        <w:t xml:space="preserve">21) </w:t>
      </w:r>
      <w:r>
        <w:rPr>
          <w:rFonts w:ascii="Times New Roman" w:hAnsi="Times New Roman"/>
          <w:sz w:val="24"/>
          <w:szCs w:val="24"/>
          <w:u w:val="none" w:color="FFFFFF"/>
        </w:rPr>
        <w:t xml:space="preserve">в </w:t>
      </w:r>
      <w:r>
        <w:rPr>
          <w:rFonts w:ascii="Times New Roman" w:hAnsi="Times New Roman"/>
          <w:sz w:val="24"/>
          <w:szCs w:val="24"/>
        </w:rPr>
        <w:t>статье 31 Правил:</w:t>
      </w:r>
      <w:r>
        <w:rPr>
          <w:rFonts w:ascii="Times New Roman" w:hAnsi="Times New Roman"/>
          <w:sz w:val="24"/>
          <w:szCs w:val="24"/>
          <w:u w:val="none" w:color="FFFFFF"/>
        </w:rPr>
        <w:t xml:space="preserve"> </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пункт 5 части 2 изложить в следующей редакции: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«5) строительство и реконструкция автозаправочных станций, складов горюче-смазочных материалов (за исключением случаев, если автозаправочные станции, склады горюче-смазочных материалов размещены на территориях портов, инфраструктуры внутренних водных путей, в том числе баз (сооружений) для стоянки маломерных судов, объектов органов федеральной службы безопасности), станций технического обслуживания, используемых для технического осмотра и ремонта транспортных средств, осуществление мойки транспортных средств;»;</w:t>
      </w:r>
    </w:p>
    <w:p>
      <w:pPr>
        <w:pStyle w:val="Normal"/>
        <w:spacing w:lineRule="auto" w:line="360"/>
        <w:ind w:firstLine="709"/>
        <w:jc w:val="both"/>
        <w:rPr>
          <w:rFonts w:ascii="Times New Roman" w:hAnsi="Times New Roman"/>
          <w:sz w:val="28"/>
          <w:szCs w:val="28"/>
        </w:rPr>
      </w:pPr>
      <w:r>
        <w:rPr>
          <w:rFonts w:ascii="Times New Roman" w:hAnsi="Times New Roman"/>
          <w:sz w:val="24"/>
          <w:szCs w:val="24"/>
          <w:u w:val="none" w:color="FFFFFF"/>
        </w:rPr>
        <w:t>последний абзац после слова «засорения» дополнить словом «, заиления»;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22) Главу </w:t>
      </w:r>
      <w:r>
        <w:rPr>
          <w:rFonts w:ascii="Times New Roman" w:hAnsi="Times New Roman"/>
          <w:sz w:val="24"/>
          <w:szCs w:val="24"/>
          <w:u w:val="none" w:color="FFFFFF"/>
          <w:lang w:val="en-US"/>
        </w:rPr>
        <w:t>X</w:t>
      </w:r>
      <w:r>
        <w:rPr>
          <w:rFonts w:ascii="Times New Roman" w:hAnsi="Times New Roman"/>
          <w:sz w:val="24"/>
          <w:szCs w:val="24"/>
          <w:u w:val="none" w:color="FFFFFF"/>
        </w:rPr>
        <w:t xml:space="preserve"> дополнить статьями 33 – 34 следующего содержания:</w:t>
      </w:r>
    </w:p>
    <w:p>
      <w:pPr>
        <w:pStyle w:val="Normal"/>
        <w:spacing w:before="0" w:after="200"/>
        <w:ind w:firstLine="709"/>
        <w:jc w:val="both"/>
        <w:rPr>
          <w:rFonts w:ascii="Times New Roman" w:hAnsi="Times New Roman"/>
          <w:sz w:val="28"/>
          <w:szCs w:val="28"/>
          <w:u w:val="none" w:color="FFFFFF"/>
        </w:rPr>
      </w:pPr>
      <w:r>
        <w:rPr>
          <w:rFonts w:ascii="Times New Roman" w:hAnsi="Times New Roman"/>
          <w:sz w:val="24"/>
          <w:szCs w:val="24"/>
          <w:u w:val="none" w:color="FFFFFF"/>
        </w:rPr>
        <w:t>«</w:t>
      </w:r>
      <w:r>
        <w:rPr>
          <w:rFonts w:ascii="Times New Roman" w:hAnsi="Times New Roman"/>
          <w:b/>
          <w:sz w:val="24"/>
          <w:szCs w:val="24"/>
          <w:u w:val="none" w:color="FFFFFF"/>
        </w:rPr>
        <w:t>Статья 33. Ограничения использования территорий в границах охранных зон объектов электросетевого хозяйства</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утвержденными постановлением Правительства Российской Федерации от 24.02.2009 № 160 в целях обеспечения безопасных условий эксплуатации и исключения возможности повреждения линий электропередачи и иных объектов электросетевого хозяйства устанавливаются особые условия использования территорий.</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В охранных зонах запрещается осуществлять любые действия, которые могут нарушить безопасную работу объектов электросетевого хозяйства, в том числе привести к их повреждению или уничтожению, и (или) повлечь причинение вреда жизни, здоровью граждан и имуществу физических или юридических лиц, а также повлечь нанесение экологического ущерба и возникновение пожаров, в том числе:</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набрасывать на провода и опоры воздушных линий электропередачи посторонние предметы, а также подниматься на опоры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размещать любые объекты и предметы (материалы) в пределах созданных в соответствии с требованиями нормативно-технических документов проходов и подъездов для доступа к объектам электросетевого хозяйства, а также проводить любые работы и возводить сооружения, которые могут препятствовать доступу к объектам электросетевого хозяйства, без создания необходимых для такого доступа проходов и подъездов;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находиться в пределах огороженной территории и помещениях распределительных устройств и подстанций, открывать двери и люки распределительных устройств и подстанций, производить переключения и подключения в электрических сетях (указанное требование не распространяется на работников, занятых выполнением разрешенных в установленном порядке работ), разводить огонь в пределах охранных зон вводных и распределительных устройств, подстанций, воздушных линий электропередачи, а также в охранных зонах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4) размещать свалки;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5) производить работы ударными механизмами, сбрасывать тяжести массой свыше 5 тонн, производить сброс и слив едких и коррозионных веществ и горюче-смазочных материалов (в охранных зонах подземных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В охранных зонах, установленных для объектов электросетевого хозяйства напряжением свыше 1000 вольт, помимо действий, предусмотренных пунктом 2 настоящей статьи, запрещается: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складировать или размещать хранилища любых, в том числе горюче-смазочных, материалов;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размещать детские и спортивные площадки, стадионы, рынки, торговые точки, полевые станы, загоны для скота, гаражи и стоянки всех видов машин и механизмов, проводить любые мероприятия, связанные с большим скоплением людей, не занятых выполнением разрешенных в установленном порядке работ (в охранных зонах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использовать (запускать) любые летательные аппараты, в том числе воздушных змеев, спортивные модели летательных аппаратов (в охранных зонах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4)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5) осуществлять проход судов с поднятыми стрелами кранов и других механизмов (в охранных зонах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4. В пределах охранных зон без письменного решения о согласовании сетевых организаций юридическим и физическим лицам запрещаются: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строительство, капитальный ремонт, реконструкция или снос зданий и сооружений;</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горные, взрывные, мелиоративные работы, в том числе связанные с временным затоплением земель;</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посадка и вырубка деревьев и кустарников;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4) дноуглубительные, землечерпальные и погрузочно-разгрузочные работы, добыча рыбы, других водных животных и растений придонными орудиями лова, устройство водопоев, колка и заготовка льда (в охранных зонах подводных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5) проход судов,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водоемы менее минимально допустимого расстояния, в том числе с учетом максимального уровня подъема воды при паводке;</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6) проезд машин и механизмов, имеющих общую высоту с грузом или без груза от поверхности дороги более 4,5 метра (в охранных зонах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7) земляные работы на глубине более 0,3 метра (на вспахиваемых землях на глубине более 0,45 метра), а также планировка грунта (в охранных зонах подземных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8) полив сельскохозяйственных культур в случае, если высота струи воды может составить свыше 3 метров (в охранных зонах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9) полевые сельскохозяйственные работы с применением сельскохозяйственных машин и оборудования высотой более 4 метров (в охранных зонах воздушных линий электропередачи) или полевые сельскохозяйственные работы, связанные с вспашкой земли (в охранных зонах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5. В охранных зонах, установленных для объектов электросетевого хозяйства напряжением до 1000 вольт, помимо действий, предусмотренных пунктом 4 настоящей статьи, без письменного решения о согласовании сетевых организаций запрещается: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w:t>
      </w:r>
      <w:bookmarkStart w:id="61" w:name="_Hlk24386472"/>
      <w:bookmarkStart w:id="62" w:name="_Hlk24384944"/>
      <w:r>
        <w:rPr>
          <w:rFonts w:ascii="Times New Roman" w:hAnsi="Times New Roman"/>
          <w:sz w:val="24"/>
          <w:szCs w:val="24"/>
        </w:rPr>
        <w:t>размещать детские и спортивные площадки, стадионы, рынки, торговые точки, полевые станы, загоны для скота, гаражи и стоянки всех видов машин и механизмов, садовые, огородные земельные участки и иные объекты недвижимости, расположенные в границах территории ведения гражданами садоводства или огородничества для собственных нужд, объекты жилищного строительства, в том числе индивидуального (в охранных зонах воздушных линий электропередачи)</w:t>
      </w:r>
      <w:bookmarkEnd w:id="61"/>
      <w:bookmarkEnd w:id="62"/>
      <w:r>
        <w:rPr>
          <w:rFonts w:ascii="Times New Roman" w:hAnsi="Times New Roman"/>
          <w:sz w:val="24"/>
          <w:szCs w:val="24"/>
          <w:u w:val="none" w:color="FFFFFF"/>
        </w:rPr>
        <w:t>;</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складировать или размещать хранилища любых, в том числе горюче-смазочных, материалов;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устраивать причалы для стоянки судов, барж и плавучих кранов,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pPr>
        <w:pStyle w:val="Normal"/>
        <w:spacing w:lineRule="auto" w:line="360"/>
        <w:ind w:firstLine="709"/>
        <w:jc w:val="both"/>
        <w:rPr>
          <w:rFonts w:ascii="Times New Roman" w:hAnsi="Times New Roman"/>
          <w:sz w:val="24"/>
          <w:szCs w:val="24"/>
          <w:u w:val="none" w:color="FFFFFF"/>
        </w:rPr>
      </w:pPr>
      <w:r>
        <w:rPr>
          <w:rFonts w:ascii="Times New Roman" w:hAnsi="Times New Roman"/>
          <w:sz w:val="24"/>
          <w:szCs w:val="24"/>
          <w:u w:val="none" w:color="FFFFFF"/>
        </w:rPr>
      </w:r>
    </w:p>
    <w:p>
      <w:pPr>
        <w:pStyle w:val="Normal"/>
        <w:spacing w:before="0" w:after="200"/>
        <w:ind w:firstLine="709"/>
        <w:jc w:val="both"/>
        <w:rPr>
          <w:rFonts w:ascii="Times New Roman" w:hAnsi="Times New Roman"/>
          <w:b/>
          <w:b/>
          <w:sz w:val="28"/>
          <w:szCs w:val="28"/>
          <w:u w:val="none" w:color="FFFFFF"/>
        </w:rPr>
      </w:pPr>
      <w:r>
        <w:rPr>
          <w:rFonts w:ascii="Times New Roman" w:hAnsi="Times New Roman"/>
          <w:b/>
          <w:sz w:val="24"/>
          <w:szCs w:val="24"/>
          <w:u w:val="none" w:color="FFFFFF"/>
        </w:rPr>
        <w:t xml:space="preserve">Статья 34. Ограничения использования территории в границах зон санитарной охраны подземных источников питьевого и хозяйственно-бытового водоснабжения </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В соответствии с требованиями Федерального закона от 30.03.1999 № 52-ФЗ «О санитарно-эпидемиологическом благополучии населения», санитарных правил и нормативов «Зоны санитарной охраны источников водоснабжения и водопроводов питьевого назначения. СанПиН 2.1.4.1110-02», утвержденных Главным государственным санитарным врачом Российской Федерации 26.02.2002, в границах зон санитарной охраны подземных источников питьевого и хозяйственно-бытового водоснабжения (далее – ЗСО) устанавливаются особые условия использования территории.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ЗСО организуются в составе трех поясов: первый пояс (строгого режима) включает территорию расположения водозаборов, площадок всех водопроводных сооружений и водопроводящего канала. Его назначение - защита места водозабора и водозаборных сооружений от случайного или умышленного загрязнения и повреждения. Второй и третий пояса (пояса ограничений) включают территорию, предназначенную для предупреждения загрязнения воды источников водоснабжения.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Территория первого пояса ЗСО должна быть спланирована для отвода поверхностного стока за ее пределы, озеленена, ограждена и обеспечена охраной. Дорожки к сооружениям должны иметь твердое покрытие.</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4. На территории первого пояса ЗСО:</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не допускается посадка высокоствольных деревьев, все виды строительства, не имеющие непосредственного отношения к эксплуатации, реконструкции и расширению водопроводных сооружений, в том числе прокладка трубопроводов различного назначения, размещение жилых и хозяйственно-бытовых зданий, проживание людей, применение ядохимикатов и удобрений;</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 расположенные за пределами первого пояса ЗСО с учетом санитарного режима на территории второго пояса. В исключительных случаях при отсутствии канализации должны устраиваться водонепроницаемые приемники нечистот и бытовых отходов, расположенные в местах, исключающих загрязнение территории первого пояса ЗСО при их вывозе;</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водопроводные сооружения, расположенные в первом поясе зоны санитарной охраны, должны быть оборудованы с учетом предотвращения возможности загрязнения питьевой воды через оголовки и устья скважин, люки и переливные трубы резервуаров и устройства заливки насосов;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4) 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 предусмотренной при его проектировании и обосновании границ ЗСО.</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5. На территории третьего пояса ЗСО:</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бурение новых скважин и новое строительство, связанное с нарушением почвенного покрова, производится при обязательном согласовании с центром государственного санитарно-эпидемиологического надзора;</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запрещается закачка отработанных вод в подземные горизонты, подземное складирование твердых отходов и разработка недр земли;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запрещается размещения складов горюче-смазочных материалов, ядохимикатов и минеральных удобрений, накопителей промстоков, шламохранилищ и других объектов, обусловливающих опасность химического загрязнения подземных вод. Размещение таких объектов допускается в пределах третьего пояса ЗСО только при использовании защищенных подземных вод, при условии выполнения специальных мероприятий по защите водоносного горизонта от загрязнения при наличии санитарно-эпидемиологического заключения центра государственного санитарно-эпидемиологического надзора, выданного с учетом заключения органов геологического контроля.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6. На территории второго пояса ЗСО помимо ограничений, предусмотренных частью 5 настоящей статьи не допускается: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размещение кладбищ, скотомогильников, полей ассенизации, полей фильтрации, навозохранилищ, силосных траншей, животноводческих и птицеводческих предприятий и других объектов, обусловливающих опасность микробного загрязнения подземных вод;</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применение удобрений и ядохимикатов;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рубка леса главного пользования и реконструкции.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7. 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(оборудование канализацией, устройство водонепроницаемых выгребов, организация отвода поверхностного стока и др.).».</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2. Опубликовать настоящее решение в течение десяти дней со дня издания.</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 xml:space="preserve">3. Настоящее решение вступает в силу на следующий день после его официального опубликования. </w:t>
      </w:r>
    </w:p>
    <w:p>
      <w:pPr>
        <w:pStyle w:val="Normal"/>
        <w:jc w:val="both"/>
        <w:rPr>
          <w:rFonts w:ascii="Times New Roman" w:hAnsi="Times New Roman"/>
          <w:sz w:val="24"/>
          <w:szCs w:val="24"/>
        </w:rPr>
      </w:pPr>
      <w:r>
        <w:rPr>
          <w:rFonts w:ascii="Times New Roman" w:hAnsi="Times New Roman"/>
          <w:sz w:val="24"/>
          <w:szCs w:val="24"/>
        </w:rPr>
      </w:r>
    </w:p>
    <w:p>
      <w:pPr>
        <w:pStyle w:val="Normal"/>
        <w:numPr>
          <w:ilvl w:val="0"/>
          <w:numId w:val="0"/>
        </w:numPr>
        <w:tabs>
          <w:tab w:val="left" w:pos="200" w:leader="none"/>
        </w:tabs>
        <w:outlineLvl w:val="0"/>
        <w:rPr>
          <w:rFonts w:ascii="Times New Roman" w:hAnsi="Times New Roman"/>
          <w:sz w:val="28"/>
          <w:szCs w:val="28"/>
        </w:rPr>
      </w:pPr>
      <w:r>
        <w:rPr>
          <w:rFonts w:ascii="Times New Roman" w:hAnsi="Times New Roman"/>
          <w:sz w:val="24"/>
          <w:szCs w:val="24"/>
        </w:rPr>
        <w:t>Председатель Собрания представителей</w:t>
      </w:r>
    </w:p>
    <w:p>
      <w:pPr>
        <w:pStyle w:val="Normal"/>
        <w:numPr>
          <w:ilvl w:val="0"/>
          <w:numId w:val="0"/>
        </w:numPr>
        <w:tabs>
          <w:tab w:val="left" w:pos="200" w:leader="none"/>
        </w:tabs>
        <w:outlineLvl w:val="0"/>
        <w:rPr>
          <w:rFonts w:ascii="Times New Roman" w:hAnsi="Times New Roman"/>
          <w:bCs/>
          <w:color w:val="000000"/>
          <w:sz w:val="28"/>
          <w:szCs w:val="28"/>
        </w:rPr>
      </w:pPr>
      <w:r>
        <w:rPr>
          <w:rFonts w:ascii="Times New Roman" w:hAnsi="Times New Roman"/>
          <w:sz w:val="24"/>
          <w:szCs w:val="24"/>
        </w:rPr>
        <w:t xml:space="preserve">сельского </w:t>
      </w:r>
      <w:r>
        <w:rPr>
          <w:rFonts w:ascii="Times New Roman" w:hAnsi="Times New Roman"/>
          <w:bCs/>
          <w:sz w:val="24"/>
          <w:szCs w:val="24"/>
        </w:rPr>
        <w:t>поселения Приморский</w:t>
      </w:r>
    </w:p>
    <w:p>
      <w:pPr>
        <w:pStyle w:val="Normal"/>
        <w:numPr>
          <w:ilvl w:val="0"/>
          <w:numId w:val="0"/>
        </w:numPr>
        <w:tabs>
          <w:tab w:val="left" w:pos="200" w:leader="none"/>
        </w:tabs>
        <w:outlineLvl w:val="0"/>
        <w:rPr>
          <w:rFonts w:ascii="Times New Roman" w:hAnsi="Times New Roman"/>
          <w:sz w:val="28"/>
          <w:szCs w:val="28"/>
        </w:rPr>
      </w:pPr>
      <w:r>
        <w:rPr>
          <w:rFonts w:ascii="Times New Roman" w:hAnsi="Times New Roman"/>
          <w:bCs/>
          <w:color w:val="000000"/>
          <w:sz w:val="24"/>
          <w:szCs w:val="24"/>
        </w:rPr>
        <w:t xml:space="preserve">муниципального района </w:t>
      </w:r>
      <w:r>
        <w:rPr>
          <w:rFonts w:ascii="Times New Roman" w:hAnsi="Times New Roman"/>
          <w:sz w:val="24"/>
          <w:szCs w:val="24"/>
        </w:rPr>
        <w:t xml:space="preserve">Ставропольский                                   </w:t>
      </w:r>
    </w:p>
    <w:p>
      <w:pPr>
        <w:pStyle w:val="Normal"/>
        <w:numPr>
          <w:ilvl w:val="0"/>
          <w:numId w:val="0"/>
        </w:numPr>
        <w:outlineLvl w:val="0"/>
        <w:rPr>
          <w:rFonts w:ascii="Times New Roman" w:hAnsi="Times New Roman"/>
          <w:sz w:val="28"/>
          <w:szCs w:val="28"/>
        </w:rPr>
      </w:pPr>
      <w:r>
        <w:rPr>
          <w:rFonts w:ascii="Times New Roman" w:hAnsi="Times New Roman"/>
          <w:sz w:val="24"/>
          <w:szCs w:val="24"/>
        </w:rPr>
        <w:t>Самарской области                                                                       З.Р. Козлова</w:t>
      </w:r>
    </w:p>
    <w:p>
      <w:pPr>
        <w:pStyle w:val="Normal"/>
        <w:numPr>
          <w:ilvl w:val="0"/>
          <w:numId w:val="0"/>
        </w:numPr>
        <w:tabs>
          <w:tab w:val="left" w:pos="200" w:leader="none"/>
        </w:tabs>
        <w:outlineLvl w:val="0"/>
        <w:rPr>
          <w:rFonts w:ascii="Times New Roman" w:hAnsi="Times New Roman"/>
          <w:sz w:val="24"/>
          <w:szCs w:val="24"/>
        </w:rPr>
      </w:pPr>
      <w:r>
        <w:rPr>
          <w:rFonts w:ascii="Times New Roman" w:hAnsi="Times New Roman"/>
          <w:sz w:val="24"/>
          <w:szCs w:val="24"/>
        </w:rPr>
      </w:r>
    </w:p>
    <w:p>
      <w:pPr>
        <w:pStyle w:val="Normal"/>
        <w:numPr>
          <w:ilvl w:val="0"/>
          <w:numId w:val="0"/>
        </w:numPr>
        <w:tabs>
          <w:tab w:val="left" w:pos="200" w:leader="none"/>
        </w:tabs>
        <w:outlineLvl w:val="0"/>
        <w:rPr>
          <w:rFonts w:ascii="Times New Roman" w:hAnsi="Times New Roman"/>
          <w:bCs/>
          <w:sz w:val="28"/>
          <w:szCs w:val="28"/>
        </w:rPr>
      </w:pPr>
      <w:bookmarkStart w:id="63" w:name="__UnoMark__14908_4097469074"/>
      <w:bookmarkEnd w:id="63"/>
      <w:r>
        <w:rPr>
          <w:rFonts w:ascii="Times New Roman" w:hAnsi="Times New Roman"/>
          <w:sz w:val="24"/>
          <w:szCs w:val="24"/>
        </w:rPr>
        <w:t xml:space="preserve">И.о. Главы сельского </w:t>
      </w:r>
      <w:r>
        <w:rPr>
          <w:rFonts w:ascii="Times New Roman" w:hAnsi="Times New Roman"/>
          <w:bCs/>
          <w:sz w:val="24"/>
          <w:szCs w:val="24"/>
        </w:rPr>
        <w:t>поселения Приморский</w:t>
      </w:r>
    </w:p>
    <w:p>
      <w:pPr>
        <w:pStyle w:val="Normal"/>
        <w:numPr>
          <w:ilvl w:val="0"/>
          <w:numId w:val="0"/>
        </w:numPr>
        <w:tabs>
          <w:tab w:val="left" w:pos="200" w:leader="none"/>
        </w:tabs>
        <w:outlineLvl w:val="0"/>
        <w:rPr>
          <w:rFonts w:ascii="Times New Roman" w:hAnsi="Times New Roman"/>
          <w:sz w:val="28"/>
          <w:szCs w:val="28"/>
        </w:rPr>
      </w:pPr>
      <w:r>
        <w:rPr>
          <w:rFonts w:ascii="Times New Roman" w:hAnsi="Times New Roman"/>
          <w:bCs/>
          <w:sz w:val="24"/>
          <w:szCs w:val="24"/>
        </w:rPr>
        <w:t>муниципального района Ставропольский</w:t>
      </w:r>
      <w:r>
        <w:rPr>
          <w:rFonts w:ascii="Times New Roman" w:hAnsi="Times New Roman"/>
          <w:sz w:val="24"/>
          <w:szCs w:val="24"/>
        </w:rPr>
        <w:t xml:space="preserve">                                   </w:t>
      </w:r>
    </w:p>
    <w:p>
      <w:pPr>
        <w:pStyle w:val="Normal"/>
        <w:jc w:val="both"/>
        <w:rPr/>
      </w:pPr>
      <w:r>
        <w:rPr>
          <w:rFonts w:ascii="Times New Roman" w:hAnsi="Times New Roman"/>
          <w:sz w:val="24"/>
          <w:szCs w:val="24"/>
        </w:rPr>
        <w:t>Самарской области                                                                         Н.П. Ларионова</w:t>
      </w:r>
    </w:p>
    <w:sectPr>
      <w:headerReference w:type="default" r:id="rId6"/>
      <w:footerReference w:type="default" r:id="rId7"/>
      <w:type w:val="nextPage"/>
      <w:pgSz w:w="11906" w:h="16838"/>
      <w:pgMar w:left="1701" w:right="850" w:header="1276" w:top="1333" w:footer="708" w:bottom="1134"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mbria">
    <w:charset w:val="cc"/>
    <w:family w:val="roman"/>
    <w:pitch w:val="variable"/>
  </w:font>
  <w:font w:name="Calibri">
    <w:charset w:val="cc"/>
    <w:family w:val="roman"/>
    <w:pitch w:val="variable"/>
  </w:font>
  <w:font w:name="Arial">
    <w:charset w:val="cc"/>
    <w:family w:val="roman"/>
    <w:pitch w:val="variable"/>
  </w:font>
  <w:font w:name="Times New Roman">
    <w:charset w:val="cc"/>
    <w:family w:val="roman"/>
    <w:pitch w:val="variable"/>
  </w:font>
  <w:font w:name="Lucida Grande CY">
    <w:charset w:val="cc"/>
    <w:family w:val="roman"/>
    <w:pitch w:val="variable"/>
  </w:font>
  <w:font w:name="Book Antiqua">
    <w:charset w:val="cc"/>
    <w:family w:val="roman"/>
    <w:pitch w:val="variable"/>
  </w:font>
  <w:font w:name="Liberation Sans">
    <w:altName w:val="Arial"/>
    <w:charset w:val="cc"/>
    <w:family w:val="roman"/>
    <w:pitch w:val="variable"/>
  </w:font>
  <w:font w:name="Courier New">
    <w:charset w:val="cc"/>
    <w:family w:val="roman"/>
    <w:pitch w:val="variable"/>
  </w:font>
  <w:font w:name="Peterburg">
    <w:charset w:val="cc"/>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5"/>
      <w:ind w:right="360" w:hanging="0"/>
      <w:rPr/>
    </w:pPr>
    <w:r>
      <w:rPr/>
      <mc:AlternateContent>
        <mc:Choice Requires="wps">
          <w:drawing>
            <wp:anchor behindDoc="1" distT="0" distB="0" distL="0" distR="0" simplePos="0" locked="0" layoutInCell="1" allowOverlap="1" relativeHeight="171">
              <wp:simplePos x="0" y="0"/>
              <wp:positionH relativeFrom="margin">
                <wp:align>center</wp:align>
              </wp:positionH>
              <wp:positionV relativeFrom="paragraph">
                <wp:posOffset>635</wp:posOffset>
              </wp:positionV>
              <wp:extent cx="16510" cy="177800"/>
              <wp:effectExtent l="0" t="0" r="0" b="0"/>
              <wp:wrapSquare wrapText="largest"/>
              <wp:docPr id="3" name="Врезка2"/>
              <a:graphic xmlns:a="http://schemas.openxmlformats.org/drawingml/2006/main">
                <a:graphicData uri="http://schemas.microsoft.com/office/word/2010/wordprocessingShape">
                  <wps:wsp>
                    <wps:cNvSpPr/>
                    <wps:spPr>
                      <a:xfrm>
                        <a:off x="0" y="0"/>
                        <a:ext cx="15840" cy="177120"/>
                      </a:xfrm>
                      <a:prstGeom prst="rect">
                        <a:avLst/>
                      </a:prstGeom>
                      <a:noFill/>
                      <a:ln>
                        <a:noFill/>
                      </a:ln>
                    </wps:spPr>
                    <wps:style>
                      <a:lnRef idx="0"/>
                      <a:fillRef idx="0"/>
                      <a:effectRef idx="0"/>
                      <a:fontRef idx="minor"/>
                    </wps:style>
                    <wps:txbx>
                      <w:txbxContent>
                        <w:p>
                          <w:pPr>
                            <w:pStyle w:val="Style35"/>
                            <w:rPr>
                              <w:color w:val="000000"/>
                            </w:rPr>
                          </w:pPr>
                          <w:r>
                            <w:rPr>
                              <w:color w:val="000000"/>
                            </w:rPr>
                          </w:r>
                        </w:p>
                      </w:txbxContent>
                    </wps:txbx>
                    <wps:bodyPr lIns="0" rIns="0" tIns="0" bIns="0">
                      <a:spAutoFit/>
                    </wps:bodyPr>
                  </wps:wsp>
                </a:graphicData>
              </a:graphic>
            </wp:anchor>
          </w:drawing>
        </mc:Choice>
        <mc:Fallback>
          <w:pict>
            <v:rect id="shape_0" ID="Врезка2" stroked="f" style="position:absolute;margin-left:233.2pt;margin-top:0.05pt;width:1.2pt;height:13.9pt;mso-position-horizontal:center;mso-position-horizontal-relative:margin">
              <w10:wrap type="none"/>
              <v:fill o:detectmouseclick="t" on="false"/>
              <v:stroke color="#3465a4" joinstyle="round" endcap="flat"/>
              <v:textbox>
                <w:txbxContent>
                  <w:p>
                    <w:pPr>
                      <w:pStyle w:val="Style35"/>
                      <w:rPr>
                        <w:color w:val="000000"/>
                      </w:rPr>
                    </w:pPr>
                    <w:r>
                      <w:rPr>
                        <w:color w:val="000000"/>
                      </w:rPr>
                    </w:r>
                  </w:p>
                </w:txbxContent>
              </v:textbox>
            </v:rect>
          </w:pict>
        </mc:Fallback>
      </mc:AlternateContent>
      <mc:AlternateContent>
        <mc:Choice Requires="wps">
          <w:drawing>
            <wp:anchor behindDoc="1" distT="0" distB="0" distL="0" distR="0" simplePos="0" locked="0" layoutInCell="1" allowOverlap="1" relativeHeight="256">
              <wp:simplePos x="0" y="0"/>
              <wp:positionH relativeFrom="margin">
                <wp:align>right</wp:align>
              </wp:positionH>
              <wp:positionV relativeFrom="paragraph">
                <wp:posOffset>635</wp:posOffset>
              </wp:positionV>
              <wp:extent cx="16510" cy="177800"/>
              <wp:effectExtent l="0" t="0" r="0" b="0"/>
              <wp:wrapSquare wrapText="largest"/>
              <wp:docPr id="5" name="Врезка3"/>
              <a:graphic xmlns:a="http://schemas.openxmlformats.org/drawingml/2006/main">
                <a:graphicData uri="http://schemas.microsoft.com/office/word/2010/wordprocessingShape">
                  <wps:wsp>
                    <wps:cNvSpPr/>
                    <wps:spPr>
                      <a:xfrm>
                        <a:off x="0" y="0"/>
                        <a:ext cx="15840" cy="177120"/>
                      </a:xfrm>
                      <a:prstGeom prst="rect">
                        <a:avLst/>
                      </a:prstGeom>
                      <a:noFill/>
                      <a:ln>
                        <a:noFill/>
                      </a:ln>
                    </wps:spPr>
                    <wps:style>
                      <a:lnRef idx="0"/>
                      <a:fillRef idx="0"/>
                      <a:effectRef idx="0"/>
                      <a:fontRef idx="minor"/>
                    </wps:style>
                    <wps:txbx>
                      <w:txbxContent>
                        <w:p>
                          <w:pPr>
                            <w:pStyle w:val="Style35"/>
                            <w:rPr>
                              <w:rStyle w:val="Pagenumber"/>
                              <w:color w:val="000000"/>
                            </w:rPr>
                          </w:pPr>
                          <w:r>
                            <w:rPr>
                              <w:color w:val="000000"/>
                            </w:rPr>
                          </w:r>
                        </w:p>
                      </w:txbxContent>
                    </wps:txbx>
                    <wps:bodyPr lIns="0" rIns="0" tIns="0" bIns="0">
                      <a:spAutoFit/>
                    </wps:bodyPr>
                  </wps:wsp>
                </a:graphicData>
              </a:graphic>
            </wp:anchor>
          </w:drawing>
        </mc:Choice>
        <mc:Fallback>
          <w:pict>
            <v:rect id="shape_0" ID="Врезка3" stroked="f" style="position:absolute;margin-left:466.45pt;margin-top:0.05pt;width:1.2pt;height:13.9pt;mso-position-horizontal:right;mso-position-horizontal-relative:margin">
              <w10:wrap type="none"/>
              <v:fill o:detectmouseclick="t" on="false"/>
              <v:stroke color="#3465a4" joinstyle="round" endcap="flat"/>
              <v:textbox>
                <w:txbxContent>
                  <w:p>
                    <w:pPr>
                      <w:pStyle w:val="Style35"/>
                      <w:rPr>
                        <w:rStyle w:val="Pagenumber"/>
                        <w:color w:val="000000"/>
                      </w:rPr>
                    </w:pPr>
                    <w:r>
                      <w:rPr>
                        <w:color w:val="000000"/>
                      </w:rPr>
                    </w:r>
                  </w:p>
                </w:txbxContent>
              </v:textbox>
            </v:rect>
          </w:pict>
        </mc:Fallback>
      </mc:AlternateContent>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4"/>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mc:AlternateContent>
        <mc:Choice Requires="wps">
          <w:drawing>
            <wp:anchor behindDoc="1" distT="0" distB="0" distL="0" distR="0" simplePos="0" locked="0" layoutInCell="1" allowOverlap="1" relativeHeight="86">
              <wp:simplePos x="0" y="0"/>
              <wp:positionH relativeFrom="margin">
                <wp:align>center</wp:align>
              </wp:positionH>
              <wp:positionV relativeFrom="paragraph">
                <wp:posOffset>635</wp:posOffset>
              </wp:positionV>
              <wp:extent cx="129540" cy="146050"/>
              <wp:effectExtent l="0" t="0" r="0" b="0"/>
              <wp:wrapSquare wrapText="largest"/>
              <wp:docPr id="1" name="Врезка1"/>
              <a:graphic xmlns:a="http://schemas.openxmlformats.org/drawingml/2006/main">
                <a:graphicData uri="http://schemas.microsoft.com/office/word/2010/wordprocessingShape">
                  <wps:wsp>
                    <wps:cNvSpPr/>
                    <wps:spPr>
                      <a:xfrm>
                        <a:off x="0" y="0"/>
                        <a:ext cx="128880" cy="145440"/>
                      </a:xfrm>
                      <a:prstGeom prst="rect">
                        <a:avLst/>
                      </a:prstGeom>
                      <a:noFill/>
                      <a:ln>
                        <a:noFill/>
                      </a:ln>
                    </wps:spPr>
                    <wps:style>
                      <a:lnRef idx="0"/>
                      <a:fillRef idx="0"/>
                      <a:effectRef idx="0"/>
                      <a:fontRef idx="minor"/>
                    </wps:style>
                    <wps:txbx>
                      <w:txbxContent>
                        <w:p>
                          <w:pPr>
                            <w:pStyle w:val="Style34"/>
                            <w:rPr/>
                          </w:pPr>
                          <w:r>
                            <w:rPr>
                              <w:rStyle w:val="Pagenumber"/>
                              <w:rFonts w:ascii="Times New Roman" w:hAnsi="Times New Roman"/>
                              <w:color w:val="000000"/>
                              <w:sz w:val="20"/>
                              <w:szCs w:val="20"/>
                            </w:rPr>
                            <w:fldChar w:fldCharType="begin"/>
                          </w:r>
                          <w:r>
                            <w:rPr>
                              <w:rStyle w:val="Pagenumber"/>
                              <w:sz w:val="20"/>
                              <w:szCs w:val="20"/>
                              <w:rFonts w:ascii="Times New Roman" w:hAnsi="Times New Roman"/>
                            </w:rPr>
                            <w:instrText> PAGE </w:instrText>
                          </w:r>
                          <w:r>
                            <w:rPr>
                              <w:rStyle w:val="Pagenumber"/>
                              <w:sz w:val="20"/>
                              <w:szCs w:val="20"/>
                              <w:rFonts w:ascii="Times New Roman" w:hAnsi="Times New Roman"/>
                            </w:rPr>
                            <w:fldChar w:fldCharType="separate"/>
                          </w:r>
                          <w:r>
                            <w:rPr>
                              <w:rStyle w:val="Pagenumber"/>
                              <w:sz w:val="20"/>
                              <w:szCs w:val="20"/>
                              <w:rFonts w:ascii="Times New Roman" w:hAnsi="Times New Roman"/>
                            </w:rPr>
                            <w:t>86</w:t>
                          </w:r>
                          <w:r>
                            <w:rPr>
                              <w:rStyle w:val="Pagenumber"/>
                              <w:sz w:val="20"/>
                              <w:szCs w:val="20"/>
                              <w:rFonts w:ascii="Times New Roman" w:hAnsi="Times New Roman"/>
                            </w:rPr>
                            <w:fldChar w:fldCharType="end"/>
                          </w:r>
                        </w:p>
                      </w:txbxContent>
                    </wps:txbx>
                    <wps:bodyPr lIns="0" rIns="0" tIns="0" bIns="0">
                      <a:spAutoFit/>
                    </wps:bodyPr>
                  </wps:wsp>
                </a:graphicData>
              </a:graphic>
            </wp:anchor>
          </w:drawing>
        </mc:Choice>
        <mc:Fallback>
          <w:pict>
            <v:rect id="shape_0" ID="Врезка1" stroked="f" style="position:absolute;margin-left:228.75pt;margin-top:0.05pt;width:10.1pt;height:11.4pt;mso-position-horizontal:center;mso-position-horizontal-relative:margin">
              <w10:wrap type="square"/>
              <v:fill o:detectmouseclick="t" on="false"/>
              <v:stroke color="#3465a4" joinstyle="round" endcap="flat"/>
              <v:textbox>
                <w:txbxContent>
                  <w:p>
                    <w:pPr>
                      <w:pStyle w:val="Style34"/>
                      <w:rPr/>
                    </w:pPr>
                    <w:r>
                      <w:rPr>
                        <w:rStyle w:val="Pagenumber"/>
                        <w:rFonts w:ascii="Times New Roman" w:hAnsi="Times New Roman"/>
                        <w:color w:val="000000"/>
                        <w:sz w:val="20"/>
                        <w:szCs w:val="20"/>
                      </w:rPr>
                      <w:fldChar w:fldCharType="begin"/>
                    </w:r>
                    <w:r>
                      <w:rPr>
                        <w:rStyle w:val="Pagenumber"/>
                        <w:sz w:val="20"/>
                        <w:szCs w:val="20"/>
                        <w:rFonts w:ascii="Times New Roman" w:hAnsi="Times New Roman"/>
                      </w:rPr>
                      <w:instrText> PAGE </w:instrText>
                    </w:r>
                    <w:r>
                      <w:rPr>
                        <w:rStyle w:val="Pagenumber"/>
                        <w:sz w:val="20"/>
                        <w:szCs w:val="20"/>
                        <w:rFonts w:ascii="Times New Roman" w:hAnsi="Times New Roman"/>
                      </w:rPr>
                      <w:fldChar w:fldCharType="separate"/>
                    </w:r>
                    <w:r>
                      <w:rPr>
                        <w:rStyle w:val="Pagenumber"/>
                        <w:sz w:val="20"/>
                        <w:szCs w:val="20"/>
                        <w:rFonts w:ascii="Times New Roman" w:hAnsi="Times New Roman"/>
                      </w:rPr>
                      <w:t>86</w:t>
                    </w:r>
                    <w:r>
                      <w:rPr>
                        <w:rStyle w:val="Pagenumber"/>
                        <w:sz w:val="20"/>
                        <w:szCs w:val="20"/>
                        <w:rFonts w:ascii="Times New Roman" w:hAnsi="Times New Roman"/>
                      </w:rPr>
                      <w:fldChar w:fldCharType="end"/>
                    </w:r>
                  </w:p>
                </w:txbxContent>
              </v:textbox>
            </v:rect>
          </w:pict>
        </mc:Fallback>
      </mc:AlternateContent>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pStyle w:val="1"/>
      <w:numFmt w:val="upperRoman"/>
      <w:lvlText w:val="Статья %1."/>
      <w:lvlJc w:val="left"/>
      <w:pPr>
        <w:ind w:left="0" w:hanging="0"/>
      </w:pPr>
    </w:lvl>
    <w:lvl w:ilvl="1">
      <w:start w:val="1"/>
      <w:pStyle w:val="2"/>
      <w:numFmt w:val="decimal"/>
      <w:lvlText w:val="Раздел %1.%2"/>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bering>
</file>

<file path=word/settings.xml><?xml version="1.0" encoding="utf-8"?>
<w:settings xmlns:w="http://schemas.openxmlformats.org/wordprocessingml/2006/main">
  <w:zoom w:percent="14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ru-RU" w:eastAsia="ja-JP"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mbria" w:hAnsi="Cambria" w:eastAsia="MS Mincho" w:cs="Times New Roman"/>
        <w:lang w:val="ru-RU" w:eastAsia="ru-RU" w:bidi="ar-SA"/>
      </w:rPr>
    </w:rPrDefault>
    <w:pPrDefault>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34" w:qFormat="1"/>
    <w:lsdException w:name="Colorful Grid" w:uiPriority="73" w:qFormat="1"/>
    <w:lsdException w:name="Light Shading Accent 1" w:uiPriority="60" w:qFormat="1"/>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qFormat="1"/>
    <w:lsdException w:name="Medium List 2 Accent 6" w:uiPriority="66" w:qFormat="1"/>
    <w:lsdException w:name="Medium Grid 1 Accent 6" w:uiPriority="67" w:qFormat="1"/>
    <w:lsdException w:name="Medium Grid 2 Accent 6" w:uiPriority="68" w:qFormat="1"/>
    <w:lsdException w:name="Medium Grid 3 Accent 6" w:uiPriority="69" w:qFormat="1"/>
    <w:lsdException w:name="Dark List Accent 6" w:uiPriority="70"/>
    <w:lsdException w:name="Colorful Shading Accent 6" w:uiPriority="7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e3113"/>
    <w:pPr>
      <w:widowControl/>
      <w:bidi w:val="0"/>
      <w:jc w:val="left"/>
    </w:pPr>
    <w:rPr>
      <w:rFonts w:ascii="Cambria" w:hAnsi="Cambria" w:eastAsia="MS Mincho" w:cs="Times New Roman"/>
      <w:color w:val="auto"/>
      <w:kern w:val="0"/>
      <w:sz w:val="24"/>
      <w:szCs w:val="24"/>
      <w:lang w:val="ru-RU" w:eastAsia="ru-RU" w:bidi="ar-SA"/>
    </w:rPr>
  </w:style>
  <w:style w:type="paragraph" w:styleId="1">
    <w:name w:val="Heading 1"/>
    <w:basedOn w:val="Normal"/>
    <w:next w:val="Normal"/>
    <w:link w:val="10"/>
    <w:uiPriority w:val="99"/>
    <w:qFormat/>
    <w:rsid w:val="007031a2"/>
    <w:pPr>
      <w:keepNext w:val="true"/>
      <w:keepLines/>
      <w:numPr>
        <w:ilvl w:val="0"/>
        <w:numId w:val="1"/>
      </w:numPr>
      <w:spacing w:before="480" w:after="0"/>
      <w:outlineLvl w:val="0"/>
    </w:pPr>
    <w:rPr>
      <w:rFonts w:ascii="Calibri" w:hAnsi="Calibri" w:eastAsia="MS Gothic"/>
      <w:b/>
      <w:bCs/>
      <w:color w:val="345A8A"/>
      <w:sz w:val="32"/>
      <w:szCs w:val="32"/>
      <w:lang w:val="x-none" w:eastAsia="x-none"/>
    </w:rPr>
  </w:style>
  <w:style w:type="paragraph" w:styleId="2">
    <w:name w:val="Heading 2"/>
    <w:basedOn w:val="Normal"/>
    <w:next w:val="Normal"/>
    <w:link w:val="20"/>
    <w:uiPriority w:val="99"/>
    <w:qFormat/>
    <w:rsid w:val="007031a2"/>
    <w:pPr>
      <w:keepNext w:val="true"/>
      <w:keepLines/>
      <w:numPr>
        <w:ilvl w:val="1"/>
        <w:numId w:val="1"/>
      </w:numPr>
      <w:spacing w:before="200" w:after="0"/>
      <w:outlineLvl w:val="1"/>
    </w:pPr>
    <w:rPr>
      <w:rFonts w:ascii="Calibri" w:hAnsi="Calibri" w:eastAsia="MS Gothic"/>
      <w:b/>
      <w:bCs/>
      <w:color w:val="4F81BD"/>
      <w:sz w:val="26"/>
      <w:szCs w:val="26"/>
      <w:lang w:val="x-none" w:eastAsia="x-none"/>
    </w:rPr>
  </w:style>
  <w:style w:type="paragraph" w:styleId="3">
    <w:name w:val="Heading 3"/>
    <w:basedOn w:val="Normal"/>
    <w:next w:val="Normal"/>
    <w:link w:val="30"/>
    <w:uiPriority w:val="99"/>
    <w:qFormat/>
    <w:rsid w:val="00585913"/>
    <w:pPr>
      <w:keepNext w:val="true"/>
      <w:spacing w:before="240" w:after="60"/>
      <w:outlineLvl w:val="2"/>
    </w:pPr>
    <w:rPr>
      <w:rFonts w:ascii="Arial" w:hAnsi="Arial" w:eastAsia="Times New Roman" w:cs="Arial"/>
    </w:rPr>
  </w:style>
  <w:style w:type="paragraph" w:styleId="4">
    <w:name w:val="Heading 4"/>
    <w:basedOn w:val="Normal"/>
    <w:next w:val="Normal"/>
    <w:link w:val="40"/>
    <w:uiPriority w:val="99"/>
    <w:qFormat/>
    <w:rsid w:val="00585913"/>
    <w:pPr>
      <w:keepNext w:val="true"/>
      <w:spacing w:before="240" w:after="60"/>
      <w:outlineLvl w:val="3"/>
    </w:pPr>
    <w:rPr>
      <w:rFonts w:ascii="Arial" w:hAnsi="Arial" w:eastAsia="Times New Roman" w:cs="Arial"/>
      <w:b/>
      <w:bCs/>
    </w:rPr>
  </w:style>
  <w:style w:type="paragraph" w:styleId="5">
    <w:name w:val="Heading 5"/>
    <w:basedOn w:val="Normal"/>
    <w:next w:val="Normal"/>
    <w:link w:val="50"/>
    <w:uiPriority w:val="99"/>
    <w:qFormat/>
    <w:rsid w:val="008769d2"/>
    <w:pPr>
      <w:keepNext w:val="true"/>
      <w:keepLines/>
      <w:spacing w:before="200" w:after="0"/>
      <w:outlineLvl w:val="4"/>
    </w:pPr>
    <w:rPr>
      <w:rFonts w:ascii="Calibri" w:hAnsi="Calibri" w:eastAsia="MS Gothic"/>
      <w:color w:val="243F60"/>
      <w:sz w:val="20"/>
      <w:szCs w:val="20"/>
      <w:lang w:val="x-none" w:eastAsia="x-none"/>
    </w:rPr>
  </w:style>
  <w:style w:type="paragraph" w:styleId="6">
    <w:name w:val="Heading 6"/>
    <w:basedOn w:val="Normal"/>
    <w:next w:val="Normal"/>
    <w:link w:val="60"/>
    <w:uiPriority w:val="99"/>
    <w:qFormat/>
    <w:rsid w:val="00585913"/>
    <w:pPr>
      <w:keepNext w:val="true"/>
      <w:widowControl w:val="false"/>
      <w:tabs>
        <w:tab w:val="left" w:pos="4880" w:leader="none"/>
      </w:tabs>
      <w:ind w:firstLine="288"/>
      <w:jc w:val="right"/>
      <w:outlineLvl w:val="5"/>
    </w:pPr>
    <w:rPr>
      <w:rFonts w:ascii="Arial" w:hAnsi="Arial" w:eastAsia="Times New Roman" w:cs="Arial"/>
    </w:rPr>
  </w:style>
  <w:style w:type="paragraph" w:styleId="7">
    <w:name w:val="Heading 7"/>
    <w:basedOn w:val="Normal"/>
    <w:next w:val="Normal"/>
    <w:link w:val="70"/>
    <w:uiPriority w:val="99"/>
    <w:qFormat/>
    <w:rsid w:val="00585913"/>
    <w:pPr>
      <w:keepNext w:val="true"/>
      <w:widowControl w:val="false"/>
      <w:tabs>
        <w:tab w:val="left" w:pos="4880" w:leader="none"/>
      </w:tabs>
      <w:spacing w:before="620" w:after="0"/>
      <w:jc w:val="right"/>
      <w:outlineLvl w:val="6"/>
    </w:pPr>
    <w:rPr>
      <w:rFonts w:ascii="Times New Roman" w:hAnsi="Times New Roman" w:eastAsia="Times New Roman"/>
      <w:color w:val="FF00FF"/>
    </w:rPr>
  </w:style>
  <w:style w:type="paragraph" w:styleId="8">
    <w:name w:val="Heading 8"/>
    <w:basedOn w:val="Normal"/>
    <w:next w:val="Normal"/>
    <w:link w:val="80"/>
    <w:uiPriority w:val="99"/>
    <w:qFormat/>
    <w:rsid w:val="00585913"/>
    <w:pPr>
      <w:keepNext w:val="true"/>
      <w:widowControl w:val="false"/>
      <w:tabs>
        <w:tab w:val="left" w:pos="4880" w:leader="none"/>
      </w:tabs>
      <w:ind w:firstLine="289"/>
      <w:jc w:val="right"/>
      <w:outlineLvl w:val="7"/>
    </w:pPr>
    <w:rPr>
      <w:rFonts w:ascii="Arial" w:hAnsi="Arial" w:eastAsia="Times New Roman" w:cs="Arial"/>
      <w:color w:val="FF00FF"/>
      <w:sz w:val="22"/>
    </w:rPr>
  </w:style>
  <w:style w:type="paragraph" w:styleId="9">
    <w:name w:val="Heading 9"/>
    <w:basedOn w:val="Normal"/>
    <w:next w:val="Normal"/>
    <w:link w:val="90"/>
    <w:uiPriority w:val="99"/>
    <w:qFormat/>
    <w:rsid w:val="00585913"/>
    <w:pPr>
      <w:keepNext w:val="true"/>
      <w:widowControl w:val="false"/>
      <w:tabs>
        <w:tab w:val="left" w:pos="4880" w:leader="none"/>
      </w:tabs>
      <w:ind w:firstLine="288"/>
      <w:jc w:val="right"/>
      <w:outlineLvl w:val="8"/>
    </w:pPr>
    <w:rPr>
      <w:rFonts w:ascii="Arial" w:hAnsi="Arial" w:eastAsia="Times New Roman" w:cs="Arial"/>
      <w:sz w:val="22"/>
    </w:rPr>
  </w:style>
  <w:style w:type="character" w:styleId="DefaultParagraphFont" w:default="1">
    <w:name w:val="Default Paragraph Font"/>
    <w:uiPriority w:val="1"/>
    <w:semiHidden/>
    <w:unhideWhenUsed/>
    <w:qFormat/>
    <w:rPr/>
  </w:style>
  <w:style w:type="character" w:styleId="Style5" w:customStyle="1">
    <w:name w:val="Схема документа Знак"/>
    <w:link w:val="a4"/>
    <w:uiPriority w:val="99"/>
    <w:semiHidden/>
    <w:qFormat/>
    <w:rsid w:val="007031a2"/>
    <w:rPr>
      <w:rFonts w:ascii="Lucida Grande CY" w:hAnsi="Lucida Grande CY" w:cs="Lucida Grande CY"/>
    </w:rPr>
  </w:style>
  <w:style w:type="character" w:styleId="11" w:customStyle="1">
    <w:name w:val="Заголовок 1 Знак"/>
    <w:link w:val="1"/>
    <w:uiPriority w:val="99"/>
    <w:qFormat/>
    <w:rsid w:val="007031a2"/>
    <w:rPr>
      <w:rFonts w:ascii="Calibri" w:hAnsi="Calibri" w:eastAsia="MS Gothic"/>
      <w:b/>
      <w:bCs/>
      <w:color w:val="345A8A"/>
      <w:sz w:val="32"/>
      <w:szCs w:val="32"/>
      <w:lang w:val="x-none" w:eastAsia="x-none"/>
    </w:rPr>
  </w:style>
  <w:style w:type="character" w:styleId="21" w:customStyle="1">
    <w:name w:val="Заголовок 2 Знак"/>
    <w:link w:val="2"/>
    <w:uiPriority w:val="99"/>
    <w:qFormat/>
    <w:rsid w:val="007031a2"/>
    <w:rPr>
      <w:rFonts w:ascii="Calibri" w:hAnsi="Calibri" w:eastAsia="MS Gothic"/>
      <w:b/>
      <w:bCs/>
      <w:color w:val="4F81BD"/>
      <w:sz w:val="26"/>
      <w:szCs w:val="26"/>
      <w:lang w:val="x-none" w:eastAsia="x-none"/>
    </w:rPr>
  </w:style>
  <w:style w:type="character" w:styleId="51" w:customStyle="1">
    <w:name w:val="Заголовок 5 Знак"/>
    <w:link w:val="5"/>
    <w:uiPriority w:val="99"/>
    <w:qFormat/>
    <w:rsid w:val="008769d2"/>
    <w:rPr>
      <w:rFonts w:ascii="Calibri" w:hAnsi="Calibri" w:eastAsia="MS Gothic" w:cs="Times New Roman"/>
      <w:color w:val="243F60"/>
    </w:rPr>
  </w:style>
  <w:style w:type="character" w:styleId="Style6" w:customStyle="1">
    <w:name w:val="Основной стиль Знак"/>
    <w:link w:val="a6"/>
    <w:qFormat/>
    <w:locked/>
    <w:rsid w:val="008769d2"/>
    <w:rPr>
      <w:rFonts w:ascii="Arial" w:hAnsi="Arial" w:eastAsia="MS ??" w:cs="Times New Roman"/>
      <w:szCs w:val="28"/>
    </w:rPr>
  </w:style>
  <w:style w:type="character" w:styleId="Annotationreference">
    <w:name w:val="annotation reference"/>
    <w:uiPriority w:val="99"/>
    <w:qFormat/>
    <w:rsid w:val="008769d2"/>
    <w:rPr>
      <w:rFonts w:cs="Times New Roman"/>
      <w:sz w:val="16"/>
    </w:rPr>
  </w:style>
  <w:style w:type="character" w:styleId="Style7" w:customStyle="1">
    <w:name w:val="Текст примечания Знак"/>
    <w:link w:val="a9"/>
    <w:uiPriority w:val="99"/>
    <w:qFormat/>
    <w:rsid w:val="008769d2"/>
    <w:rPr>
      <w:rFonts w:ascii="Times New Roman" w:hAnsi="Times New Roman" w:eastAsia="MS ??" w:cs="Times New Roman"/>
      <w:sz w:val="20"/>
      <w:szCs w:val="20"/>
    </w:rPr>
  </w:style>
  <w:style w:type="character" w:styleId="Style8" w:customStyle="1">
    <w:name w:val="Текст выноски Знак"/>
    <w:link w:val="ab"/>
    <w:uiPriority w:val="99"/>
    <w:qFormat/>
    <w:rsid w:val="008769d2"/>
    <w:rPr>
      <w:rFonts w:ascii="Lucida Grande CY" w:hAnsi="Lucida Grande CY" w:cs="Lucida Grande CY"/>
      <w:sz w:val="18"/>
      <w:szCs w:val="18"/>
    </w:rPr>
  </w:style>
  <w:style w:type="character" w:styleId="Style9">
    <w:name w:val="Интернет-ссылка"/>
    <w:uiPriority w:val="99"/>
    <w:rsid w:val="00215774"/>
    <w:rPr>
      <w:rFonts w:cs="Times New Roman"/>
      <w:color w:val="0000FF"/>
      <w:u w:val="single"/>
    </w:rPr>
  </w:style>
  <w:style w:type="character" w:styleId="Style10" w:customStyle="1">
    <w:name w:val="Верхний колонтитул Знак"/>
    <w:link w:val="af1"/>
    <w:uiPriority w:val="99"/>
    <w:qFormat/>
    <w:rsid w:val="00fd64a6"/>
    <w:rPr>
      <w:sz w:val="24"/>
      <w:szCs w:val="24"/>
    </w:rPr>
  </w:style>
  <w:style w:type="character" w:styleId="Pagenumber">
    <w:name w:val="page number"/>
    <w:uiPriority w:val="99"/>
    <w:unhideWhenUsed/>
    <w:qFormat/>
    <w:rsid w:val="00fd64a6"/>
    <w:rPr/>
  </w:style>
  <w:style w:type="character" w:styleId="Style11" w:customStyle="1">
    <w:name w:val="Нижний колонтитул Знак"/>
    <w:link w:val="af4"/>
    <w:uiPriority w:val="99"/>
    <w:qFormat/>
    <w:rsid w:val="00fd64a6"/>
    <w:rPr>
      <w:sz w:val="24"/>
      <w:szCs w:val="24"/>
    </w:rPr>
  </w:style>
  <w:style w:type="character" w:styleId="Style12" w:customStyle="1">
    <w:name w:val="Тема примечания Знак"/>
    <w:link w:val="af6"/>
    <w:uiPriority w:val="99"/>
    <w:qFormat/>
    <w:rsid w:val="00067239"/>
    <w:rPr>
      <w:rFonts w:ascii="Times New Roman" w:hAnsi="Times New Roman" w:eastAsia="MS ??" w:cs="Times New Roman"/>
      <w:b/>
      <w:bCs/>
      <w:sz w:val="20"/>
      <w:szCs w:val="20"/>
    </w:rPr>
  </w:style>
  <w:style w:type="character" w:styleId="31" w:customStyle="1">
    <w:name w:val="Заголовок 3 Знак"/>
    <w:link w:val="3"/>
    <w:uiPriority w:val="99"/>
    <w:qFormat/>
    <w:rsid w:val="00585913"/>
    <w:rPr>
      <w:rFonts w:ascii="Arial" w:hAnsi="Arial" w:eastAsia="Times New Roman" w:cs="Arial"/>
      <w:sz w:val="24"/>
      <w:szCs w:val="24"/>
    </w:rPr>
  </w:style>
  <w:style w:type="character" w:styleId="41" w:customStyle="1">
    <w:name w:val="Заголовок 4 Знак"/>
    <w:link w:val="4"/>
    <w:uiPriority w:val="99"/>
    <w:qFormat/>
    <w:rsid w:val="00585913"/>
    <w:rPr>
      <w:rFonts w:ascii="Arial" w:hAnsi="Arial" w:eastAsia="Times New Roman" w:cs="Arial"/>
      <w:b/>
      <w:bCs/>
      <w:sz w:val="24"/>
      <w:szCs w:val="24"/>
    </w:rPr>
  </w:style>
  <w:style w:type="character" w:styleId="61" w:customStyle="1">
    <w:name w:val="Заголовок 6 Знак"/>
    <w:link w:val="6"/>
    <w:uiPriority w:val="99"/>
    <w:qFormat/>
    <w:rsid w:val="00585913"/>
    <w:rPr>
      <w:rFonts w:ascii="Arial" w:hAnsi="Arial" w:eastAsia="Times New Roman" w:cs="Arial"/>
      <w:sz w:val="24"/>
      <w:szCs w:val="24"/>
    </w:rPr>
  </w:style>
  <w:style w:type="character" w:styleId="71" w:customStyle="1">
    <w:name w:val="Заголовок 7 Знак"/>
    <w:link w:val="7"/>
    <w:uiPriority w:val="99"/>
    <w:qFormat/>
    <w:rsid w:val="00585913"/>
    <w:rPr>
      <w:rFonts w:ascii="Times New Roman" w:hAnsi="Times New Roman" w:eastAsia="Times New Roman"/>
      <w:color w:val="FF00FF"/>
      <w:sz w:val="24"/>
      <w:szCs w:val="24"/>
    </w:rPr>
  </w:style>
  <w:style w:type="character" w:styleId="81" w:customStyle="1">
    <w:name w:val="Заголовок 8 Знак"/>
    <w:link w:val="8"/>
    <w:uiPriority w:val="99"/>
    <w:qFormat/>
    <w:rsid w:val="00585913"/>
    <w:rPr>
      <w:rFonts w:ascii="Arial" w:hAnsi="Arial" w:eastAsia="Times New Roman" w:cs="Arial"/>
      <w:color w:val="FF00FF"/>
      <w:sz w:val="22"/>
      <w:szCs w:val="24"/>
    </w:rPr>
  </w:style>
  <w:style w:type="character" w:styleId="91" w:customStyle="1">
    <w:name w:val="Заголовок 9 Знак"/>
    <w:link w:val="9"/>
    <w:uiPriority w:val="99"/>
    <w:qFormat/>
    <w:rsid w:val="00585913"/>
    <w:rPr>
      <w:rFonts w:ascii="Arial" w:hAnsi="Arial" w:eastAsia="Times New Roman" w:cs="Arial"/>
      <w:sz w:val="22"/>
      <w:szCs w:val="24"/>
    </w:rPr>
  </w:style>
  <w:style w:type="character" w:styleId="211" w:customStyle="1">
    <w:name w:val="Заголовок 2 Знак1"/>
    <w:uiPriority w:val="99"/>
    <w:semiHidden/>
    <w:qFormat/>
    <w:locked/>
    <w:rsid w:val="00585913"/>
    <w:rPr>
      <w:rFonts w:ascii="Cambria" w:hAnsi="Cambria" w:eastAsia="MS Gothic" w:cs="Times New Roman"/>
      <w:b/>
      <w:bCs/>
      <w:i/>
      <w:iCs/>
      <w:sz w:val="28"/>
      <w:szCs w:val="28"/>
    </w:rPr>
  </w:style>
  <w:style w:type="character" w:styleId="Style13" w:customStyle="1">
    <w:name w:val="Заголовок Знак"/>
    <w:link w:val="af8"/>
    <w:uiPriority w:val="99"/>
    <w:qFormat/>
    <w:rsid w:val="00585913"/>
    <w:rPr>
      <w:rFonts w:ascii="Times New Roman" w:hAnsi="Times New Roman" w:eastAsia="Times New Roman"/>
      <w:sz w:val="28"/>
      <w:szCs w:val="28"/>
    </w:rPr>
  </w:style>
  <w:style w:type="character" w:styleId="ConsNormal" w:customStyle="1">
    <w:name w:val="ConsNormal Знак Знак"/>
    <w:link w:val="ConsNormal"/>
    <w:uiPriority w:val="99"/>
    <w:qFormat/>
    <w:locked/>
    <w:rsid w:val="00585913"/>
    <w:rPr>
      <w:rFonts w:ascii="Arial" w:hAnsi="Arial" w:eastAsia="Times New Roman"/>
      <w:sz w:val="24"/>
      <w:szCs w:val="22"/>
    </w:rPr>
  </w:style>
  <w:style w:type="character" w:styleId="Style14" w:customStyle="1">
    <w:name w:val="Текст сноски Знак"/>
    <w:link w:val="afa"/>
    <w:uiPriority w:val="99"/>
    <w:semiHidden/>
    <w:qFormat/>
    <w:rsid w:val="00585913"/>
    <w:rPr>
      <w:rFonts w:ascii="Times New Roman" w:hAnsi="Times New Roman" w:eastAsia="Times New Roman"/>
    </w:rPr>
  </w:style>
  <w:style w:type="character" w:styleId="Style15">
    <w:name w:val="Привязка сноски"/>
    <w:rPr>
      <w:rFonts w:cs="Times New Roman"/>
      <w:vertAlign w:val="superscript"/>
    </w:rPr>
  </w:style>
  <w:style w:type="character" w:styleId="FootnoteCharacters">
    <w:name w:val="Footnote Characters"/>
    <w:uiPriority w:val="99"/>
    <w:semiHidden/>
    <w:qFormat/>
    <w:rsid w:val="00585913"/>
    <w:rPr>
      <w:rFonts w:cs="Times New Roman"/>
      <w:vertAlign w:val="superscript"/>
    </w:rPr>
  </w:style>
  <w:style w:type="character" w:styleId="Style16" w:customStyle="1">
    <w:name w:val="Основной текст Знак"/>
    <w:link w:val="afd"/>
    <w:uiPriority w:val="99"/>
    <w:qFormat/>
    <w:rsid w:val="00585913"/>
    <w:rPr>
      <w:rFonts w:ascii="Times New Roman" w:hAnsi="Times New Roman" w:eastAsia="Times New Roman"/>
      <w:sz w:val="28"/>
      <w:szCs w:val="28"/>
    </w:rPr>
  </w:style>
  <w:style w:type="character" w:styleId="22" w:customStyle="1">
    <w:name w:val="Основной текст 2 Знак"/>
    <w:link w:val="22"/>
    <w:uiPriority w:val="99"/>
    <w:qFormat/>
    <w:rsid w:val="00585913"/>
    <w:rPr>
      <w:rFonts w:ascii="Times New Roman" w:hAnsi="Times New Roman" w:eastAsia="Times New Roman"/>
      <w:b/>
      <w:sz w:val="28"/>
    </w:rPr>
  </w:style>
  <w:style w:type="character" w:styleId="BodyText2Char" w:customStyle="1">
    <w:name w:val="Body Text 2 Char"/>
    <w:uiPriority w:val="99"/>
    <w:semiHidden/>
    <w:qFormat/>
    <w:rsid w:val="00585913"/>
    <w:rPr>
      <w:rFonts w:cs="Times New Roman"/>
      <w:sz w:val="24"/>
      <w:szCs w:val="24"/>
    </w:rPr>
  </w:style>
  <w:style w:type="character" w:styleId="Style17" w:customStyle="1">
    <w:name w:val="Список Знак"/>
    <w:link w:val="aff"/>
    <w:uiPriority w:val="99"/>
    <w:qFormat/>
    <w:locked/>
    <w:rsid w:val="00585913"/>
    <w:rPr>
      <w:rFonts w:ascii="Times New Roman" w:hAnsi="Times New Roman" w:eastAsia="Times New Roman"/>
    </w:rPr>
  </w:style>
  <w:style w:type="character" w:styleId="32" w:customStyle="1">
    <w:name w:val="Основной текст 3 Знак"/>
    <w:link w:val="32"/>
    <w:uiPriority w:val="99"/>
    <w:qFormat/>
    <w:rsid w:val="00585913"/>
    <w:rPr>
      <w:rFonts w:ascii="Times New Roman" w:hAnsi="Times New Roman" w:eastAsia="Times New Roman"/>
      <w:sz w:val="28"/>
      <w:szCs w:val="28"/>
    </w:rPr>
  </w:style>
  <w:style w:type="character" w:styleId="23" w:customStyle="1">
    <w:name w:val="Основной текст с отступом 2 Знак"/>
    <w:link w:val="25"/>
    <w:uiPriority w:val="99"/>
    <w:qFormat/>
    <w:rsid w:val="00585913"/>
    <w:rPr>
      <w:rFonts w:ascii="Times New Roman" w:hAnsi="Times New Roman" w:eastAsia="Times New Roman"/>
      <w:sz w:val="28"/>
    </w:rPr>
  </w:style>
  <w:style w:type="character" w:styleId="BodyTextIndent2Char" w:customStyle="1">
    <w:name w:val="Body Text Indent 2 Char"/>
    <w:uiPriority w:val="99"/>
    <w:semiHidden/>
    <w:qFormat/>
    <w:rsid w:val="00585913"/>
    <w:rPr>
      <w:rFonts w:cs="Times New Roman"/>
      <w:sz w:val="24"/>
      <w:szCs w:val="24"/>
    </w:rPr>
  </w:style>
  <w:style w:type="character" w:styleId="33" w:customStyle="1">
    <w:name w:val="Основной текст с отступом 3 Знак"/>
    <w:link w:val="34"/>
    <w:uiPriority w:val="99"/>
    <w:qFormat/>
    <w:rsid w:val="00585913"/>
    <w:rPr>
      <w:rFonts w:ascii="Times New Roman" w:hAnsi="Times New Roman" w:eastAsia="Times New Roman"/>
      <w:sz w:val="28"/>
    </w:rPr>
  </w:style>
  <w:style w:type="character" w:styleId="BodyTextIndent3Char" w:customStyle="1">
    <w:name w:val="Body Text Indent 3 Char"/>
    <w:uiPriority w:val="99"/>
    <w:semiHidden/>
    <w:qFormat/>
    <w:rsid w:val="00585913"/>
    <w:rPr>
      <w:rFonts w:cs="Times New Roman"/>
      <w:sz w:val="16"/>
      <w:szCs w:val="16"/>
    </w:rPr>
  </w:style>
  <w:style w:type="character" w:styleId="Style18" w:customStyle="1">
    <w:name w:val="Текст концевой сноски Знак"/>
    <w:link w:val="aff1"/>
    <w:uiPriority w:val="99"/>
    <w:semiHidden/>
    <w:qFormat/>
    <w:rsid w:val="00585913"/>
    <w:rPr>
      <w:rFonts w:ascii="Times New Roman" w:hAnsi="Times New Roman" w:eastAsia="Times New Roman"/>
    </w:rPr>
  </w:style>
  <w:style w:type="character" w:styleId="Style19">
    <w:name w:val="Привязка концевой сноски"/>
    <w:rPr>
      <w:rFonts w:cs="Times New Roman"/>
      <w:vertAlign w:val="superscript"/>
    </w:rPr>
  </w:style>
  <w:style w:type="character" w:styleId="EndnoteCharacters">
    <w:name w:val="Endnote Characters"/>
    <w:uiPriority w:val="99"/>
    <w:semiHidden/>
    <w:qFormat/>
    <w:rsid w:val="00585913"/>
    <w:rPr>
      <w:rFonts w:cs="Times New Roman"/>
      <w:vertAlign w:val="superscript"/>
    </w:rPr>
  </w:style>
  <w:style w:type="character" w:styleId="Style20" w:customStyle="1">
    <w:name w:val="Основной стиль Знак Знак Знак"/>
    <w:link w:val="aff4"/>
    <w:uiPriority w:val="99"/>
    <w:qFormat/>
    <w:locked/>
    <w:rsid w:val="00585913"/>
    <w:rPr>
      <w:rFonts w:ascii="Book Antiqua" w:hAnsi="Book Antiqua" w:eastAsia="Times New Roman"/>
      <w:sz w:val="28"/>
    </w:rPr>
  </w:style>
  <w:style w:type="character" w:styleId="Style21" w:customStyle="1">
    <w:name w:val="Стиль названия Знак Знак"/>
    <w:link w:val="aff6"/>
    <w:uiPriority w:val="99"/>
    <w:qFormat/>
    <w:locked/>
    <w:rsid w:val="00585913"/>
    <w:rPr>
      <w:rFonts w:ascii="Book Antiqua" w:hAnsi="Book Antiqua" w:eastAsia="Times New Roman"/>
      <w:b/>
      <w:sz w:val="28"/>
    </w:rPr>
  </w:style>
  <w:style w:type="character" w:styleId="Style22" w:customStyle="1">
    <w:name w:val="Основной Знак Знак"/>
    <w:link w:val="affa"/>
    <w:uiPriority w:val="99"/>
    <w:qFormat/>
    <w:locked/>
    <w:rsid w:val="00585913"/>
    <w:rPr>
      <w:rFonts w:ascii="Book Antiqua" w:hAnsi="Book Antiqua" w:eastAsia="Times New Roman"/>
      <w:sz w:val="28"/>
    </w:rPr>
  </w:style>
  <w:style w:type="character" w:styleId="Style23" w:customStyle="1">
    <w:name w:val="Основной текст с отступом Знак"/>
    <w:link w:val="affe"/>
    <w:uiPriority w:val="99"/>
    <w:qFormat/>
    <w:rsid w:val="00585913"/>
    <w:rPr>
      <w:rFonts w:ascii="Times New Roman" w:hAnsi="Times New Roman" w:eastAsia="Times New Roman"/>
      <w:sz w:val="24"/>
      <w:szCs w:val="24"/>
    </w:rPr>
  </w:style>
  <w:style w:type="character" w:styleId="34" w:customStyle="1">
    <w:name w:val="Знак Знак Знак3"/>
    <w:uiPriority w:val="99"/>
    <w:qFormat/>
    <w:rsid w:val="00585913"/>
    <w:rPr>
      <w:b/>
      <w:sz w:val="28"/>
      <w:lang w:val="ru-RU" w:eastAsia="ru-RU"/>
    </w:rPr>
  </w:style>
  <w:style w:type="character" w:styleId="FollowedHyperlink">
    <w:name w:val="FollowedHyperlink"/>
    <w:uiPriority w:val="99"/>
    <w:qFormat/>
    <w:rsid w:val="00585913"/>
    <w:rPr>
      <w:rFonts w:cs="Times New Roman"/>
      <w:color w:val="800080"/>
      <w:u w:val="single"/>
    </w:rPr>
  </w:style>
  <w:style w:type="character" w:styleId="Style24" w:customStyle="1">
    <w:name w:val="Стиль заключения Знак Знак"/>
    <w:link w:val="afff5"/>
    <w:uiPriority w:val="99"/>
    <w:qFormat/>
    <w:locked/>
    <w:rsid w:val="00585913"/>
    <w:rPr>
      <w:rFonts w:ascii="Times New Roman" w:hAnsi="Times New Roman" w:eastAsia="Times New Roman"/>
      <w:sz w:val="28"/>
    </w:rPr>
  </w:style>
  <w:style w:type="character" w:styleId="Blk" w:customStyle="1">
    <w:name w:val="blk"/>
    <w:basedOn w:val="DefaultParagraphFont"/>
    <w:qFormat/>
    <w:rsid w:val="0069178e"/>
    <w:rPr/>
  </w:style>
  <w:style w:type="character" w:styleId="ListLabel1">
    <w:name w:val="ListLabel 1"/>
    <w:qFormat/>
    <w:rPr>
      <w:rFonts w:cs="Times New Roman"/>
    </w:rPr>
  </w:style>
  <w:style w:type="character" w:styleId="ListLabel2">
    <w:name w:val="ListLabel 2"/>
    <w:qFormat/>
    <w:rPr>
      <w:rFonts w:cs="Times New Roman"/>
    </w:rPr>
  </w:style>
  <w:style w:type="character" w:styleId="ListLabel3">
    <w:name w:val="ListLabel 3"/>
    <w:qFormat/>
    <w:rPr>
      <w:rFonts w:cs="Times New Roman"/>
    </w:rPr>
  </w:style>
  <w:style w:type="character" w:styleId="ListLabel4">
    <w:name w:val="ListLabel 4"/>
    <w:qFormat/>
    <w:rPr>
      <w:rFonts w:cs="Times New Roman"/>
    </w:rPr>
  </w:style>
  <w:style w:type="character" w:styleId="ListLabel5">
    <w:name w:val="ListLabel 5"/>
    <w:qFormat/>
    <w:rPr>
      <w:rFonts w:cs="Times New Roman"/>
    </w:rPr>
  </w:style>
  <w:style w:type="character" w:styleId="ListLabel6">
    <w:name w:val="ListLabel 6"/>
    <w:qFormat/>
    <w:rPr>
      <w:rFonts w:cs="Times New Roman"/>
    </w:rPr>
  </w:style>
  <w:style w:type="character" w:styleId="ListLabel7">
    <w:name w:val="ListLabel 7"/>
    <w:qFormat/>
    <w:rPr>
      <w:rFonts w:cs="Times New Roman"/>
    </w:rPr>
  </w:style>
  <w:style w:type="character" w:styleId="ListLabel8">
    <w:name w:val="ListLabel 8"/>
    <w:qFormat/>
    <w:rPr>
      <w:rFonts w:cs="Times New Roman"/>
    </w:rPr>
  </w:style>
  <w:style w:type="character" w:styleId="ListLabel9">
    <w:name w:val="ListLabel 9"/>
    <w:qFormat/>
    <w:rPr>
      <w:rFonts w:cs="Times New Roman"/>
    </w:rPr>
  </w:style>
  <w:style w:type="character" w:styleId="ListLabel10">
    <w:name w:val="ListLabel 10"/>
    <w:qFormat/>
    <w:rPr>
      <w:rFonts w:cs="Times New Roman"/>
    </w:rPr>
  </w:style>
  <w:style w:type="character" w:styleId="ListLabel11">
    <w:name w:val="ListLabel 11"/>
    <w:qFormat/>
    <w:rPr>
      <w:rFonts w:cs="Times New Roman"/>
    </w:rPr>
  </w:style>
  <w:style w:type="character" w:styleId="ListLabel12">
    <w:name w:val="ListLabel 12"/>
    <w:qFormat/>
    <w:rPr>
      <w:rFonts w:cs="Times New Roman"/>
    </w:rPr>
  </w:style>
  <w:style w:type="character" w:styleId="ListLabel13">
    <w:name w:val="ListLabel 13"/>
    <w:qFormat/>
    <w:rPr>
      <w:rFonts w:cs="Times New Roman"/>
    </w:rPr>
  </w:style>
  <w:style w:type="character" w:styleId="ListLabel14">
    <w:name w:val="ListLabel 14"/>
    <w:qFormat/>
    <w:rPr>
      <w:rFonts w:cs="Times New Roman"/>
    </w:rPr>
  </w:style>
  <w:style w:type="character" w:styleId="ListLabel15">
    <w:name w:val="ListLabel 15"/>
    <w:qFormat/>
    <w:rPr>
      <w:rFonts w:cs="Times New Roman"/>
    </w:rPr>
  </w:style>
  <w:style w:type="character" w:styleId="ListLabel16">
    <w:name w:val="ListLabel 16"/>
    <w:qFormat/>
    <w:rPr>
      <w:rFonts w:cs="Times New Roman"/>
    </w:rPr>
  </w:style>
  <w:style w:type="character" w:styleId="ListLabel17">
    <w:name w:val="ListLabel 17"/>
    <w:qFormat/>
    <w:rPr>
      <w:rFonts w:cs="Times New Roman"/>
    </w:rPr>
  </w:style>
  <w:style w:type="character" w:styleId="ListLabel18">
    <w:name w:val="ListLabel 18"/>
    <w:qFormat/>
    <w:rPr>
      <w:sz w:val="24"/>
      <w:szCs w:val="24"/>
    </w:rPr>
  </w:style>
  <w:style w:type="character" w:styleId="ListLabel19">
    <w:name w:val="ListLabel 19"/>
    <w:qFormat/>
    <w:rPr>
      <w:sz w:val="24"/>
      <w:szCs w:val="24"/>
    </w:rPr>
  </w:style>
  <w:style w:type="character" w:styleId="ListLabel20">
    <w:name w:val="ListLabel 20"/>
    <w:qFormat/>
    <w:rPr>
      <w:b w:val="false"/>
    </w:rPr>
  </w:style>
  <w:style w:type="character" w:styleId="ListLabel21">
    <w:name w:val="ListLabel 21"/>
    <w:qFormat/>
    <w:rPr>
      <w:b/>
    </w:rPr>
  </w:style>
  <w:style w:type="character" w:styleId="ListLabel22">
    <w:name w:val="ListLabel 22"/>
    <w:qFormat/>
    <w:rPr>
      <w:b w:val="false"/>
      <w:sz w:val="24"/>
      <w:szCs w:val="24"/>
    </w:rPr>
  </w:style>
  <w:style w:type="character" w:styleId="ListLabel23">
    <w:name w:val="ListLabel 23"/>
    <w:qFormat/>
    <w:rPr>
      <w:b/>
      <w:bCs/>
      <w:i w:val="false"/>
      <w:iCs w:val="false"/>
      <w:sz w:val="28"/>
      <w:szCs w:val="28"/>
    </w:rPr>
  </w:style>
  <w:style w:type="character" w:styleId="ListLabel24">
    <w:name w:val="ListLabel 24"/>
    <w:qFormat/>
    <w:rPr>
      <w:b/>
      <w:bCs/>
      <w:i w:val="false"/>
      <w:iCs w:val="false"/>
      <w:sz w:val="28"/>
      <w:szCs w:val="28"/>
    </w:rPr>
  </w:style>
  <w:style w:type="character" w:styleId="ListLabel25">
    <w:name w:val="ListLabel 25"/>
    <w:qFormat/>
    <w:rPr>
      <w:b/>
      <w:bCs/>
      <w:i w:val="false"/>
      <w:iCs w:val="false"/>
      <w:sz w:val="28"/>
      <w:szCs w:val="28"/>
    </w:rPr>
  </w:style>
  <w:style w:type="character" w:styleId="ListLabel26">
    <w:name w:val="ListLabel 26"/>
    <w:qFormat/>
    <w:rPr>
      <w:sz w:val="24"/>
      <w:szCs w:val="24"/>
    </w:rPr>
  </w:style>
  <w:style w:type="character" w:styleId="ListLabel27">
    <w:name w:val="ListLabel 27"/>
    <w:qFormat/>
    <w:rPr>
      <w:rFonts w:eastAsia="MS Mincho" w:cs="Times New Roman"/>
    </w:rPr>
  </w:style>
  <w:style w:type="character" w:styleId="ListLabel28">
    <w:name w:val="ListLabel 28"/>
    <w:qFormat/>
    <w:rPr>
      <w:rFonts w:ascii="Times New Roman" w:hAnsi="Times New Roman"/>
      <w:sz w:val="28"/>
      <w:szCs w:val="28"/>
      <w:u w:val="none" w:color="FFFFFF"/>
    </w:rPr>
  </w:style>
  <w:style w:type="character" w:styleId="ListLabel29">
    <w:name w:val="ListLabel 29"/>
    <w:qFormat/>
    <w:rPr>
      <w:rFonts w:ascii="Times New Roman" w:hAnsi="Times New Roman"/>
    </w:rPr>
  </w:style>
  <w:style w:type="character" w:styleId="ListLabel30">
    <w:name w:val="ListLabel 30"/>
    <w:qFormat/>
    <w:rPr>
      <w:rFonts w:ascii="Times New Roman" w:hAnsi="Times New Roman"/>
      <w:sz w:val="28"/>
      <w:szCs w:val="28"/>
      <w:u w:val="none" w:color="FFFFFF"/>
    </w:rPr>
  </w:style>
  <w:style w:type="character" w:styleId="ListLabel31">
    <w:name w:val="ListLabel 31"/>
    <w:qFormat/>
    <w:rPr>
      <w:rFonts w:ascii="Times New Roman" w:hAnsi="Times New Roman"/>
    </w:rPr>
  </w:style>
  <w:style w:type="character" w:styleId="ListLabel32">
    <w:name w:val="ListLabel 32"/>
    <w:qFormat/>
    <w:rPr>
      <w:rFonts w:ascii="Times New Roman" w:hAnsi="Times New Roman"/>
      <w:sz w:val="24"/>
      <w:szCs w:val="24"/>
      <w:u w:val="none" w:color="FFFFFF"/>
    </w:rPr>
  </w:style>
  <w:style w:type="character" w:styleId="ListLabel33">
    <w:name w:val="ListLabel 33"/>
    <w:qFormat/>
    <w:rPr>
      <w:rFonts w:ascii="Times New Roman" w:hAnsi="Times New Roman"/>
      <w:sz w:val="24"/>
      <w:szCs w:val="24"/>
    </w:rPr>
  </w:style>
  <w:style w:type="character" w:styleId="ListLabel34">
    <w:name w:val="ListLabel 34"/>
    <w:qFormat/>
    <w:rPr>
      <w:rFonts w:ascii="Times New Roman" w:hAnsi="Times New Roman"/>
      <w:sz w:val="24"/>
      <w:szCs w:val="24"/>
      <w:u w:val="none" w:color="FFFFFF"/>
    </w:rPr>
  </w:style>
  <w:style w:type="character" w:styleId="ListLabel35">
    <w:name w:val="ListLabel 35"/>
    <w:qFormat/>
    <w:rPr>
      <w:rFonts w:ascii="Times New Roman" w:hAnsi="Times New Roman"/>
      <w:sz w:val="24"/>
      <w:szCs w:val="24"/>
    </w:rPr>
  </w:style>
  <w:style w:type="paragraph" w:styleId="Style25">
    <w:name w:val="Заголовок"/>
    <w:basedOn w:val="Normal"/>
    <w:next w:val="Style26"/>
    <w:qFormat/>
    <w:pPr>
      <w:keepNext w:val="true"/>
      <w:spacing w:before="240" w:after="120"/>
    </w:pPr>
    <w:rPr>
      <w:rFonts w:ascii="Liberation Sans" w:hAnsi="Liberation Sans" w:eastAsia="Microsoft YaHei" w:cs="Mangal"/>
      <w:sz w:val="28"/>
      <w:szCs w:val="28"/>
    </w:rPr>
  </w:style>
  <w:style w:type="paragraph" w:styleId="Style26">
    <w:name w:val="Body Text"/>
    <w:basedOn w:val="Normal"/>
    <w:link w:val="afe"/>
    <w:uiPriority w:val="99"/>
    <w:rsid w:val="00585913"/>
    <w:pPr>
      <w:jc w:val="both"/>
    </w:pPr>
    <w:rPr>
      <w:rFonts w:ascii="Times New Roman" w:hAnsi="Times New Roman" w:eastAsia="Times New Roman"/>
      <w:sz w:val="28"/>
      <w:szCs w:val="28"/>
    </w:rPr>
  </w:style>
  <w:style w:type="paragraph" w:styleId="Style27">
    <w:name w:val="List"/>
    <w:basedOn w:val="Normal"/>
    <w:link w:val="aff0"/>
    <w:uiPriority w:val="99"/>
    <w:rsid w:val="00585913"/>
    <w:pPr>
      <w:ind w:left="283" w:hanging="283"/>
    </w:pPr>
    <w:rPr>
      <w:rFonts w:ascii="Times New Roman" w:hAnsi="Times New Roman" w:eastAsia="Times New Roman"/>
      <w:sz w:val="20"/>
      <w:szCs w:val="20"/>
    </w:rPr>
  </w:style>
  <w:style w:type="paragraph" w:styleId="Style28">
    <w:name w:val="Caption"/>
    <w:basedOn w:val="Normal"/>
    <w:qFormat/>
    <w:pPr>
      <w:suppressLineNumbers/>
      <w:spacing w:before="120" w:after="120"/>
    </w:pPr>
    <w:rPr>
      <w:rFonts w:cs="Mangal"/>
      <w:i/>
      <w:iCs/>
      <w:sz w:val="24"/>
      <w:szCs w:val="24"/>
    </w:rPr>
  </w:style>
  <w:style w:type="paragraph" w:styleId="Style29">
    <w:name w:val="Указатель"/>
    <w:basedOn w:val="Normal"/>
    <w:qFormat/>
    <w:pPr>
      <w:suppressLineNumbers/>
    </w:pPr>
    <w:rPr>
      <w:rFonts w:cs="Mangal"/>
    </w:rPr>
  </w:style>
  <w:style w:type="paragraph" w:styleId="DocumentMap">
    <w:name w:val="Document Map"/>
    <w:basedOn w:val="Normal"/>
    <w:link w:val="a5"/>
    <w:uiPriority w:val="99"/>
    <w:semiHidden/>
    <w:unhideWhenUsed/>
    <w:qFormat/>
    <w:rsid w:val="007031a2"/>
    <w:pPr/>
    <w:rPr>
      <w:rFonts w:ascii="Lucida Grande CY" w:hAnsi="Lucida Grande CY"/>
      <w:sz w:val="20"/>
      <w:szCs w:val="20"/>
      <w:lang w:val="x-none" w:eastAsia="x-none"/>
    </w:rPr>
  </w:style>
  <w:style w:type="paragraph" w:styleId="311" w:customStyle="1">
    <w:name w:val="Светлая сетка — акцент 31"/>
    <w:basedOn w:val="Normal"/>
    <w:uiPriority w:val="34"/>
    <w:qFormat/>
    <w:rsid w:val="007031a2"/>
    <w:pPr>
      <w:spacing w:before="0" w:after="0"/>
      <w:ind w:left="720" w:hanging="0"/>
      <w:contextualSpacing/>
    </w:pPr>
    <w:rPr/>
  </w:style>
  <w:style w:type="paragraph" w:styleId="Style30" w:customStyle="1">
    <w:name w:val="Основной стиль"/>
    <w:basedOn w:val="Normal"/>
    <w:link w:val="a7"/>
    <w:qFormat/>
    <w:rsid w:val="008769d2"/>
    <w:pPr>
      <w:ind w:firstLine="680"/>
      <w:jc w:val="both"/>
    </w:pPr>
    <w:rPr>
      <w:rFonts w:ascii="Arial" w:hAnsi="Arial" w:eastAsia="MS ??"/>
      <w:sz w:val="20"/>
      <w:szCs w:val="28"/>
      <w:lang w:val="x-none" w:eastAsia="x-none"/>
    </w:rPr>
  </w:style>
  <w:style w:type="paragraph" w:styleId="Annotationtext">
    <w:name w:val="annotation text"/>
    <w:basedOn w:val="Normal"/>
    <w:link w:val="aa"/>
    <w:uiPriority w:val="99"/>
    <w:qFormat/>
    <w:rsid w:val="008769d2"/>
    <w:pPr/>
    <w:rPr>
      <w:rFonts w:ascii="Times New Roman" w:hAnsi="Times New Roman" w:eastAsia="MS ??"/>
      <w:sz w:val="20"/>
      <w:szCs w:val="20"/>
      <w:lang w:val="x-none" w:eastAsia="x-none"/>
    </w:rPr>
  </w:style>
  <w:style w:type="paragraph" w:styleId="BalloonText">
    <w:name w:val="Balloon Text"/>
    <w:basedOn w:val="Normal"/>
    <w:link w:val="ac"/>
    <w:uiPriority w:val="99"/>
    <w:unhideWhenUsed/>
    <w:qFormat/>
    <w:rsid w:val="008769d2"/>
    <w:pPr/>
    <w:rPr>
      <w:rFonts w:ascii="Lucida Grande CY" w:hAnsi="Lucida Grande CY"/>
      <w:sz w:val="18"/>
      <w:szCs w:val="18"/>
      <w:lang w:val="x-none" w:eastAsia="x-none"/>
    </w:rPr>
  </w:style>
  <w:style w:type="paragraph" w:styleId="Style31" w:customStyle="1">
    <w:name w:val="Стиль глав правил"/>
    <w:basedOn w:val="Normal"/>
    <w:uiPriority w:val="99"/>
    <w:qFormat/>
    <w:rsid w:val="00215774"/>
    <w:pPr>
      <w:spacing w:before="200" w:after="0"/>
      <w:jc w:val="center"/>
      <w:outlineLvl w:val="0"/>
    </w:pPr>
    <w:rPr>
      <w:rFonts w:ascii="Times New Roman" w:hAnsi="Times New Roman" w:eastAsia="MS ??"/>
      <w:b/>
      <w:kern w:val="2"/>
      <w:sz w:val="28"/>
      <w:szCs w:val="28"/>
    </w:rPr>
  </w:style>
  <w:style w:type="paragraph" w:styleId="ConsPlusNormal" w:customStyle="1">
    <w:name w:val="ConsPlusNormal"/>
    <w:qFormat/>
    <w:rsid w:val="003e302e"/>
    <w:pPr>
      <w:widowControl w:val="false"/>
      <w:bidi w:val="0"/>
      <w:ind w:firstLine="720"/>
      <w:jc w:val="left"/>
    </w:pPr>
    <w:rPr>
      <w:rFonts w:ascii="Arial" w:hAnsi="Arial" w:eastAsia="MS ??" w:cs="Arial"/>
      <w:color w:val="auto"/>
      <w:kern w:val="0"/>
      <w:sz w:val="24"/>
      <w:szCs w:val="20"/>
      <w:lang w:val="ru-RU" w:eastAsia="ru-RU" w:bidi="ar-SA"/>
    </w:rPr>
  </w:style>
  <w:style w:type="paragraph" w:styleId="Style32" w:customStyle="1">
    <w:name w:val="ВидыДеятельности"/>
    <w:basedOn w:val="Normal"/>
    <w:uiPriority w:val="99"/>
    <w:qFormat/>
    <w:rsid w:val="007e48c2"/>
    <w:pPr>
      <w:tabs>
        <w:tab w:val="left" w:pos="851" w:leader="none"/>
      </w:tabs>
      <w:spacing w:before="0" w:after="80"/>
      <w:jc w:val="both"/>
    </w:pPr>
    <w:rPr>
      <w:rFonts w:ascii="Arial" w:hAnsi="Arial" w:eastAsia="MS ??"/>
      <w:sz w:val="22"/>
      <w:szCs w:val="20"/>
    </w:rPr>
  </w:style>
  <w:style w:type="paragraph" w:styleId="Style33" w:customStyle="1">
    <w:name w:val="Стиль названия"/>
    <w:basedOn w:val="Normal"/>
    <w:uiPriority w:val="99"/>
    <w:qFormat/>
    <w:rsid w:val="008902d2"/>
    <w:pPr>
      <w:spacing w:before="0" w:after="60"/>
      <w:ind w:firstLine="680"/>
      <w:jc w:val="both"/>
    </w:pPr>
    <w:rPr>
      <w:rFonts w:ascii="Arial" w:hAnsi="Arial" w:eastAsia="MS ??"/>
      <w:b/>
      <w:i/>
      <w:szCs w:val="28"/>
    </w:rPr>
  </w:style>
  <w:style w:type="paragraph" w:styleId="Style34">
    <w:name w:val="Header"/>
    <w:basedOn w:val="Normal"/>
    <w:link w:val="af2"/>
    <w:uiPriority w:val="99"/>
    <w:unhideWhenUsed/>
    <w:rsid w:val="00fd64a6"/>
    <w:pPr>
      <w:tabs>
        <w:tab w:val="center" w:pos="4677" w:leader="none"/>
        <w:tab w:val="right" w:pos="9355" w:leader="none"/>
      </w:tabs>
    </w:pPr>
    <w:rPr>
      <w:lang w:val="x-none" w:eastAsia="x-none"/>
    </w:rPr>
  </w:style>
  <w:style w:type="paragraph" w:styleId="Style35">
    <w:name w:val="Footer"/>
    <w:basedOn w:val="Normal"/>
    <w:link w:val="af5"/>
    <w:uiPriority w:val="99"/>
    <w:unhideWhenUsed/>
    <w:rsid w:val="00fd64a6"/>
    <w:pPr>
      <w:tabs>
        <w:tab w:val="center" w:pos="4677" w:leader="none"/>
        <w:tab w:val="right" w:pos="9355" w:leader="none"/>
      </w:tabs>
    </w:pPr>
    <w:rPr>
      <w:lang w:val="x-none" w:eastAsia="x-none"/>
    </w:rPr>
  </w:style>
  <w:style w:type="paragraph" w:styleId="Annotationsubject">
    <w:name w:val="annotation subject"/>
    <w:basedOn w:val="Annotationtext"/>
    <w:next w:val="Annotationtext"/>
    <w:link w:val="af7"/>
    <w:uiPriority w:val="99"/>
    <w:unhideWhenUsed/>
    <w:qFormat/>
    <w:rsid w:val="00067239"/>
    <w:pPr/>
    <w:rPr>
      <w:b/>
      <w:bCs/>
    </w:rPr>
  </w:style>
  <w:style w:type="paragraph" w:styleId="121" w:customStyle="1">
    <w:name w:val="Средняя сетка 1 — акцент 21"/>
    <w:basedOn w:val="Normal"/>
    <w:uiPriority w:val="34"/>
    <w:qFormat/>
    <w:rsid w:val="00e60123"/>
    <w:pPr>
      <w:widowControl w:val="false"/>
      <w:spacing w:before="0" w:after="0"/>
      <w:ind w:left="720" w:hanging="0"/>
      <w:contextualSpacing/>
    </w:pPr>
    <w:rPr>
      <w:rFonts w:ascii="Times New Roman" w:hAnsi="Times New Roman" w:eastAsia="Times New Roman"/>
      <w:sz w:val="20"/>
      <w:szCs w:val="20"/>
    </w:rPr>
  </w:style>
  <w:style w:type="paragraph" w:styleId="Style36">
    <w:name w:val="Title"/>
    <w:basedOn w:val="Normal"/>
    <w:link w:val="af9"/>
    <w:uiPriority w:val="99"/>
    <w:qFormat/>
    <w:rsid w:val="00585913"/>
    <w:pPr>
      <w:jc w:val="center"/>
    </w:pPr>
    <w:rPr>
      <w:rFonts w:ascii="Times New Roman" w:hAnsi="Times New Roman" w:eastAsia="Times New Roman"/>
      <w:sz w:val="28"/>
      <w:szCs w:val="28"/>
    </w:rPr>
  </w:style>
  <w:style w:type="paragraph" w:styleId="ConsNormal1" w:customStyle="1">
    <w:name w:val="ConsNormal Знак"/>
    <w:link w:val="ConsNormal0"/>
    <w:uiPriority w:val="99"/>
    <w:qFormat/>
    <w:rsid w:val="00585913"/>
    <w:pPr>
      <w:widowControl w:val="false"/>
      <w:bidi w:val="0"/>
      <w:ind w:right="19772" w:firstLine="720"/>
      <w:jc w:val="left"/>
    </w:pPr>
    <w:rPr>
      <w:rFonts w:ascii="Arial" w:hAnsi="Arial" w:eastAsia="Times New Roman" w:cs="Times New Roman"/>
      <w:color w:val="auto"/>
      <w:kern w:val="0"/>
      <w:sz w:val="24"/>
      <w:szCs w:val="22"/>
      <w:lang w:val="ru-RU" w:eastAsia="ru-RU" w:bidi="ar-SA"/>
    </w:rPr>
  </w:style>
  <w:style w:type="paragraph" w:styleId="Style37">
    <w:name w:val="Footnote Text"/>
    <w:basedOn w:val="Normal"/>
    <w:link w:val="afb"/>
    <w:uiPriority w:val="99"/>
    <w:semiHidden/>
    <w:rsid w:val="00585913"/>
    <w:pPr/>
    <w:rPr>
      <w:rFonts w:ascii="Times New Roman" w:hAnsi="Times New Roman" w:eastAsia="Times New Roman"/>
      <w:sz w:val="20"/>
      <w:szCs w:val="20"/>
    </w:rPr>
  </w:style>
  <w:style w:type="paragraph" w:styleId="ConsNonformat" w:customStyle="1">
    <w:name w:val="ConsNonformat"/>
    <w:uiPriority w:val="99"/>
    <w:qFormat/>
    <w:rsid w:val="00585913"/>
    <w:pPr>
      <w:widowControl/>
      <w:bidi w:val="0"/>
      <w:ind w:right="19772" w:hanging="0"/>
      <w:jc w:val="left"/>
    </w:pPr>
    <w:rPr>
      <w:rFonts w:ascii="Courier New" w:hAnsi="Courier New" w:eastAsia="Times New Roman" w:cs="Courier New"/>
      <w:color w:val="auto"/>
      <w:kern w:val="0"/>
      <w:sz w:val="24"/>
      <w:szCs w:val="24"/>
      <w:lang w:val="ru-RU" w:eastAsia="ru-RU" w:bidi="ar-SA"/>
    </w:rPr>
  </w:style>
  <w:style w:type="paragraph" w:styleId="ConsTitle" w:customStyle="1">
    <w:name w:val="ConsTitle"/>
    <w:uiPriority w:val="99"/>
    <w:qFormat/>
    <w:rsid w:val="00585913"/>
    <w:pPr>
      <w:widowControl w:val="false"/>
      <w:bidi w:val="0"/>
      <w:ind w:right="19772" w:hanging="0"/>
      <w:jc w:val="left"/>
    </w:pPr>
    <w:rPr>
      <w:rFonts w:ascii="Arial" w:hAnsi="Arial" w:eastAsia="Times New Roman" w:cs="Arial"/>
      <w:b/>
      <w:bCs/>
      <w:color w:val="auto"/>
      <w:kern w:val="0"/>
      <w:sz w:val="16"/>
      <w:szCs w:val="16"/>
      <w:lang w:val="ru-RU" w:eastAsia="ru-RU" w:bidi="ar-SA"/>
    </w:rPr>
  </w:style>
  <w:style w:type="paragraph" w:styleId="BodyText2">
    <w:name w:val="Body Text 2"/>
    <w:basedOn w:val="Normal"/>
    <w:link w:val="23"/>
    <w:uiPriority w:val="99"/>
    <w:qFormat/>
    <w:rsid w:val="00585913"/>
    <w:pPr>
      <w:ind w:left="1980" w:hanging="1260"/>
      <w:jc w:val="both"/>
    </w:pPr>
    <w:rPr>
      <w:rFonts w:ascii="Times New Roman" w:hAnsi="Times New Roman" w:eastAsia="Times New Roman"/>
      <w:b/>
      <w:sz w:val="28"/>
      <w:szCs w:val="20"/>
    </w:rPr>
  </w:style>
  <w:style w:type="paragraph" w:styleId="ListBullet3">
    <w:name w:val="List Bullet 3"/>
    <w:basedOn w:val="Normal"/>
    <w:uiPriority w:val="99"/>
    <w:qFormat/>
    <w:rsid w:val="00585913"/>
    <w:pPr>
      <w:ind w:left="566" w:hanging="283"/>
    </w:pPr>
    <w:rPr>
      <w:rFonts w:ascii="Times New Roman" w:hAnsi="Times New Roman" w:eastAsia="Times New Roman"/>
      <w:sz w:val="20"/>
      <w:szCs w:val="20"/>
    </w:rPr>
  </w:style>
  <w:style w:type="paragraph" w:styleId="BodyText3">
    <w:name w:val="Body Text 3"/>
    <w:basedOn w:val="Normal"/>
    <w:link w:val="33"/>
    <w:uiPriority w:val="99"/>
    <w:qFormat/>
    <w:rsid w:val="00585913"/>
    <w:pPr>
      <w:ind w:right="2975" w:hanging="0"/>
      <w:jc w:val="both"/>
    </w:pPr>
    <w:rPr>
      <w:rFonts w:ascii="Times New Roman" w:hAnsi="Times New Roman" w:eastAsia="Times New Roman"/>
      <w:sz w:val="28"/>
      <w:szCs w:val="28"/>
    </w:rPr>
  </w:style>
  <w:style w:type="paragraph" w:styleId="BodyTextIndent2">
    <w:name w:val="Body Text Indent 2"/>
    <w:basedOn w:val="Normal"/>
    <w:link w:val="26"/>
    <w:uiPriority w:val="99"/>
    <w:qFormat/>
    <w:rsid w:val="00585913"/>
    <w:pPr>
      <w:ind w:firstLine="720"/>
      <w:jc w:val="both"/>
    </w:pPr>
    <w:rPr>
      <w:rFonts w:ascii="Times New Roman" w:hAnsi="Times New Roman" w:eastAsia="Times New Roman"/>
      <w:sz w:val="28"/>
      <w:szCs w:val="20"/>
    </w:rPr>
  </w:style>
  <w:style w:type="paragraph" w:styleId="BodyTextIndent3">
    <w:name w:val="Body Text Indent 3"/>
    <w:basedOn w:val="Normal"/>
    <w:link w:val="35"/>
    <w:uiPriority w:val="99"/>
    <w:qFormat/>
    <w:rsid w:val="00585913"/>
    <w:pPr>
      <w:spacing w:lineRule="auto" w:line="360"/>
      <w:ind w:firstLine="851"/>
      <w:jc w:val="both"/>
    </w:pPr>
    <w:rPr>
      <w:rFonts w:ascii="Times New Roman" w:hAnsi="Times New Roman" w:eastAsia="Times New Roman"/>
      <w:sz w:val="28"/>
      <w:szCs w:val="20"/>
    </w:rPr>
  </w:style>
  <w:style w:type="paragraph" w:styleId="12">
    <w:name w:val="TOC 1"/>
    <w:basedOn w:val="Normal"/>
    <w:next w:val="Normal"/>
    <w:autoRedefine/>
    <w:uiPriority w:val="99"/>
    <w:semiHidden/>
    <w:rsid w:val="00585913"/>
    <w:pPr>
      <w:spacing w:before="120" w:after="0"/>
    </w:pPr>
    <w:rPr>
      <w:rFonts w:ascii="Times New Roman" w:hAnsi="Times New Roman" w:eastAsia="Times New Roman"/>
      <w:b/>
      <w:bCs/>
      <w:i/>
      <w:iCs/>
    </w:rPr>
  </w:style>
  <w:style w:type="paragraph" w:styleId="24">
    <w:name w:val="TOC 2"/>
    <w:basedOn w:val="Normal"/>
    <w:next w:val="Normal"/>
    <w:autoRedefine/>
    <w:uiPriority w:val="99"/>
    <w:semiHidden/>
    <w:rsid w:val="00585913"/>
    <w:pPr>
      <w:spacing w:before="120" w:after="0"/>
      <w:ind w:left="240" w:hanging="0"/>
    </w:pPr>
    <w:rPr>
      <w:rFonts w:ascii="Times New Roman" w:hAnsi="Times New Roman" w:eastAsia="Times New Roman"/>
      <w:b/>
      <w:bCs/>
      <w:sz w:val="22"/>
      <w:szCs w:val="22"/>
    </w:rPr>
  </w:style>
  <w:style w:type="paragraph" w:styleId="35">
    <w:name w:val="TOC 3"/>
    <w:basedOn w:val="Normal"/>
    <w:next w:val="Normal"/>
    <w:autoRedefine/>
    <w:uiPriority w:val="99"/>
    <w:semiHidden/>
    <w:rsid w:val="00585913"/>
    <w:pPr>
      <w:ind w:left="480" w:hanging="0"/>
    </w:pPr>
    <w:rPr>
      <w:rFonts w:ascii="Times New Roman" w:hAnsi="Times New Roman" w:eastAsia="Times New Roman"/>
      <w:sz w:val="20"/>
      <w:szCs w:val="20"/>
    </w:rPr>
  </w:style>
  <w:style w:type="paragraph" w:styleId="42">
    <w:name w:val="TOC 4"/>
    <w:basedOn w:val="Normal"/>
    <w:next w:val="Normal"/>
    <w:autoRedefine/>
    <w:uiPriority w:val="99"/>
    <w:semiHidden/>
    <w:rsid w:val="00585913"/>
    <w:pPr>
      <w:ind w:left="720" w:hanging="0"/>
    </w:pPr>
    <w:rPr>
      <w:rFonts w:ascii="Times New Roman" w:hAnsi="Times New Roman" w:eastAsia="Times New Roman"/>
      <w:sz w:val="20"/>
      <w:szCs w:val="20"/>
    </w:rPr>
  </w:style>
  <w:style w:type="paragraph" w:styleId="52">
    <w:name w:val="TOC 5"/>
    <w:basedOn w:val="Normal"/>
    <w:next w:val="Normal"/>
    <w:autoRedefine/>
    <w:uiPriority w:val="99"/>
    <w:semiHidden/>
    <w:rsid w:val="00585913"/>
    <w:pPr>
      <w:ind w:left="960" w:hanging="0"/>
    </w:pPr>
    <w:rPr>
      <w:rFonts w:ascii="Times New Roman" w:hAnsi="Times New Roman" w:eastAsia="Times New Roman"/>
      <w:sz w:val="20"/>
      <w:szCs w:val="20"/>
    </w:rPr>
  </w:style>
  <w:style w:type="paragraph" w:styleId="62">
    <w:name w:val="TOC 6"/>
    <w:basedOn w:val="Normal"/>
    <w:next w:val="Normal"/>
    <w:autoRedefine/>
    <w:uiPriority w:val="99"/>
    <w:semiHidden/>
    <w:rsid w:val="00585913"/>
    <w:pPr>
      <w:ind w:left="1200" w:hanging="0"/>
    </w:pPr>
    <w:rPr>
      <w:rFonts w:ascii="Times New Roman" w:hAnsi="Times New Roman" w:eastAsia="Times New Roman"/>
      <w:sz w:val="20"/>
      <w:szCs w:val="20"/>
    </w:rPr>
  </w:style>
  <w:style w:type="paragraph" w:styleId="72">
    <w:name w:val="TOC 7"/>
    <w:basedOn w:val="Normal"/>
    <w:next w:val="Normal"/>
    <w:autoRedefine/>
    <w:uiPriority w:val="99"/>
    <w:semiHidden/>
    <w:rsid w:val="00585913"/>
    <w:pPr>
      <w:ind w:left="1440" w:hanging="0"/>
    </w:pPr>
    <w:rPr>
      <w:rFonts w:ascii="Times New Roman" w:hAnsi="Times New Roman" w:eastAsia="Times New Roman"/>
      <w:sz w:val="20"/>
      <w:szCs w:val="20"/>
    </w:rPr>
  </w:style>
  <w:style w:type="paragraph" w:styleId="82">
    <w:name w:val="TOC 8"/>
    <w:basedOn w:val="Normal"/>
    <w:next w:val="Normal"/>
    <w:autoRedefine/>
    <w:uiPriority w:val="99"/>
    <w:semiHidden/>
    <w:rsid w:val="00585913"/>
    <w:pPr>
      <w:ind w:left="1680" w:hanging="0"/>
    </w:pPr>
    <w:rPr>
      <w:rFonts w:ascii="Times New Roman" w:hAnsi="Times New Roman" w:eastAsia="Times New Roman"/>
      <w:sz w:val="20"/>
      <w:szCs w:val="20"/>
    </w:rPr>
  </w:style>
  <w:style w:type="paragraph" w:styleId="92">
    <w:name w:val="TOC 9"/>
    <w:basedOn w:val="Normal"/>
    <w:next w:val="Normal"/>
    <w:autoRedefine/>
    <w:uiPriority w:val="99"/>
    <w:semiHidden/>
    <w:rsid w:val="00585913"/>
    <w:pPr>
      <w:ind w:left="1920" w:hanging="0"/>
    </w:pPr>
    <w:rPr>
      <w:rFonts w:ascii="Times New Roman" w:hAnsi="Times New Roman" w:eastAsia="Times New Roman"/>
      <w:sz w:val="20"/>
      <w:szCs w:val="20"/>
    </w:rPr>
  </w:style>
  <w:style w:type="paragraph" w:styleId="Style38">
    <w:name w:val="Endnote Text"/>
    <w:basedOn w:val="Normal"/>
    <w:link w:val="aff2"/>
    <w:uiPriority w:val="99"/>
    <w:semiHidden/>
    <w:rsid w:val="00585913"/>
    <w:pPr/>
    <w:rPr>
      <w:rFonts w:ascii="Times New Roman" w:hAnsi="Times New Roman" w:eastAsia="Times New Roman"/>
      <w:sz w:val="20"/>
      <w:szCs w:val="20"/>
    </w:rPr>
  </w:style>
  <w:style w:type="paragraph" w:styleId="Style39" w:customStyle="1">
    <w:name w:val="Основной стиль Знак Знак"/>
    <w:basedOn w:val="Normal"/>
    <w:link w:val="aff5"/>
    <w:uiPriority w:val="99"/>
    <w:qFormat/>
    <w:rsid w:val="00585913"/>
    <w:pPr>
      <w:spacing w:lineRule="auto" w:line="360"/>
      <w:ind w:firstLine="680"/>
      <w:jc w:val="both"/>
    </w:pPr>
    <w:rPr>
      <w:rFonts w:ascii="Book Antiqua" w:hAnsi="Book Antiqua" w:eastAsia="Times New Roman"/>
      <w:sz w:val="28"/>
      <w:szCs w:val="20"/>
    </w:rPr>
  </w:style>
  <w:style w:type="paragraph" w:styleId="Style40" w:customStyle="1">
    <w:name w:val="Стиль названия Знак"/>
    <w:basedOn w:val="Normal"/>
    <w:link w:val="aff7"/>
    <w:uiPriority w:val="99"/>
    <w:qFormat/>
    <w:rsid w:val="00585913"/>
    <w:pPr>
      <w:spacing w:before="0" w:after="240"/>
      <w:ind w:firstLine="680"/>
      <w:jc w:val="both"/>
    </w:pPr>
    <w:rPr>
      <w:rFonts w:ascii="Book Antiqua" w:hAnsi="Book Antiqua" w:eastAsia="Times New Roman"/>
      <w:b/>
      <w:sz w:val="28"/>
      <w:szCs w:val="20"/>
    </w:rPr>
  </w:style>
  <w:style w:type="paragraph" w:styleId="Style41" w:customStyle="1">
    <w:name w:val="Стиль части"/>
    <w:basedOn w:val="1"/>
    <w:uiPriority w:val="99"/>
    <w:qFormat/>
    <w:rsid w:val="00585913"/>
    <w:pPr>
      <w:keepLines w:val="false"/>
      <w:numPr>
        <w:ilvl w:val="0"/>
        <w:numId w:val="0"/>
      </w:numPr>
      <w:spacing w:before="0" w:after="60"/>
      <w:jc w:val="center"/>
    </w:pPr>
    <w:rPr>
      <w:rFonts w:ascii="Arial" w:hAnsi="Arial" w:eastAsia="Times New Roman" w:cs="Arial"/>
      <w:bCs w:val="false"/>
      <w:color w:val="auto"/>
      <w:kern w:val="2"/>
      <w:sz w:val="28"/>
      <w:lang w:val="ru-RU" w:eastAsia="ru-RU"/>
    </w:rPr>
  </w:style>
  <w:style w:type="paragraph" w:styleId="Style42" w:customStyle="1">
    <w:name w:val="Стиль главы"/>
    <w:basedOn w:val="Style41"/>
    <w:uiPriority w:val="99"/>
    <w:qFormat/>
    <w:rsid w:val="00585913"/>
    <w:pPr>
      <w:spacing w:before="240" w:after="60"/>
    </w:pPr>
    <w:rPr>
      <w:sz w:val="24"/>
    </w:rPr>
  </w:style>
  <w:style w:type="paragraph" w:styleId="212" w:customStyle="1">
    <w:name w:val="Основной текст с отступом 21"/>
    <w:basedOn w:val="Normal"/>
    <w:uiPriority w:val="99"/>
    <w:qFormat/>
    <w:rsid w:val="00585913"/>
    <w:pPr>
      <w:ind w:firstLine="720"/>
      <w:jc w:val="both"/>
    </w:pPr>
    <w:rPr>
      <w:rFonts w:ascii="Times New Roman" w:hAnsi="Times New Roman" w:eastAsia="Times New Roman"/>
      <w:sz w:val="28"/>
      <w:szCs w:val="20"/>
    </w:rPr>
  </w:style>
  <w:style w:type="paragraph" w:styleId="Style43" w:customStyle="1">
    <w:name w:val="Основной Знак"/>
    <w:basedOn w:val="ConsNormal1"/>
    <w:link w:val="affb"/>
    <w:uiPriority w:val="99"/>
    <w:qFormat/>
    <w:rsid w:val="00585913"/>
    <w:pPr>
      <w:tabs>
        <w:tab w:val="left" w:pos="709" w:leader="none"/>
      </w:tabs>
      <w:spacing w:lineRule="auto" w:line="360"/>
      <w:ind w:right="0" w:firstLine="680"/>
      <w:jc w:val="both"/>
    </w:pPr>
    <w:rPr>
      <w:rFonts w:ascii="Book Antiqua" w:hAnsi="Book Antiqua"/>
      <w:sz w:val="28"/>
      <w:szCs w:val="20"/>
    </w:rPr>
  </w:style>
  <w:style w:type="paragraph" w:styleId="Style44" w:customStyle="1">
    <w:name w:val="ПереченьЗон"/>
    <w:basedOn w:val="Normal"/>
    <w:uiPriority w:val="99"/>
    <w:qFormat/>
    <w:rsid w:val="00585913"/>
    <w:pPr>
      <w:tabs>
        <w:tab w:val="left" w:pos="1418" w:leader="none"/>
      </w:tabs>
      <w:snapToGrid w:val="false"/>
      <w:spacing w:before="0" w:after="80"/>
      <w:ind w:left="1418" w:hanging="851"/>
      <w:jc w:val="both"/>
    </w:pPr>
    <w:rPr>
      <w:rFonts w:ascii="Arial" w:hAnsi="Arial" w:eastAsia="Times New Roman"/>
      <w:sz w:val="22"/>
      <w:szCs w:val="20"/>
    </w:rPr>
  </w:style>
  <w:style w:type="paragraph" w:styleId="Style45" w:customStyle="1">
    <w:name w:val="Зоны"/>
    <w:basedOn w:val="Normal"/>
    <w:uiPriority w:val="99"/>
    <w:qFormat/>
    <w:rsid w:val="00585913"/>
    <w:pPr>
      <w:tabs>
        <w:tab w:val="left" w:pos="567" w:leader="none"/>
      </w:tabs>
      <w:snapToGrid w:val="false"/>
      <w:spacing w:before="160" w:after="160"/>
      <w:ind w:left="567" w:hanging="0"/>
      <w:jc w:val="both"/>
    </w:pPr>
    <w:rPr>
      <w:rFonts w:ascii="Arial" w:hAnsi="Arial" w:eastAsia="Times New Roman"/>
      <w:b/>
      <w:szCs w:val="20"/>
    </w:rPr>
  </w:style>
  <w:style w:type="paragraph" w:styleId="FR1" w:customStyle="1">
    <w:name w:val="FR1"/>
    <w:uiPriority w:val="99"/>
    <w:qFormat/>
    <w:rsid w:val="00585913"/>
    <w:pPr>
      <w:widowControl w:val="false"/>
      <w:bidi w:val="0"/>
      <w:ind w:left="4080" w:hanging="0"/>
      <w:jc w:val="left"/>
    </w:pPr>
    <w:rPr>
      <w:rFonts w:ascii="Arial" w:hAnsi="Arial" w:eastAsia="Times New Roman" w:cs="Arial"/>
      <w:color w:val="auto"/>
      <w:kern w:val="0"/>
      <w:sz w:val="18"/>
      <w:szCs w:val="18"/>
      <w:lang w:val="ru-RU" w:eastAsia="ru-RU" w:bidi="ar-SA"/>
    </w:rPr>
  </w:style>
  <w:style w:type="paragraph" w:styleId="Style46">
    <w:name w:val="Body Text Indent"/>
    <w:basedOn w:val="Normal"/>
    <w:link w:val="afff"/>
    <w:uiPriority w:val="99"/>
    <w:rsid w:val="00585913"/>
    <w:pPr>
      <w:spacing w:before="0" w:after="120"/>
      <w:ind w:left="360" w:hanging="0"/>
    </w:pPr>
    <w:rPr>
      <w:rFonts w:ascii="Times New Roman" w:hAnsi="Times New Roman" w:eastAsia="Times New Roman"/>
    </w:rPr>
  </w:style>
  <w:style w:type="paragraph" w:styleId="ConsNormal2" w:customStyle="1">
    <w:name w:val="ConsNormal"/>
    <w:uiPriority w:val="99"/>
    <w:qFormat/>
    <w:rsid w:val="00585913"/>
    <w:pPr>
      <w:widowControl/>
      <w:bidi w:val="0"/>
      <w:ind w:right="19772" w:firstLine="720"/>
      <w:jc w:val="left"/>
    </w:pPr>
    <w:rPr>
      <w:rFonts w:ascii="Arial" w:hAnsi="Arial" w:eastAsia="Times New Roman" w:cs="Arial"/>
      <w:color w:val="auto"/>
      <w:kern w:val="0"/>
      <w:sz w:val="24"/>
      <w:szCs w:val="20"/>
      <w:lang w:val="ru-RU" w:eastAsia="ru-RU" w:bidi="ar-SA"/>
    </w:rPr>
  </w:style>
  <w:style w:type="paragraph" w:styleId="Style47" w:customStyle="1">
    <w:name w:val="Основной"/>
    <w:basedOn w:val="ConsNormal2"/>
    <w:uiPriority w:val="99"/>
    <w:qFormat/>
    <w:rsid w:val="00585913"/>
    <w:pPr>
      <w:widowControl w:val="false"/>
      <w:tabs>
        <w:tab w:val="left" w:pos="709" w:leader="none"/>
      </w:tabs>
      <w:spacing w:lineRule="auto" w:line="360"/>
      <w:ind w:right="0" w:firstLine="709"/>
      <w:jc w:val="both"/>
    </w:pPr>
    <w:rPr>
      <w:b/>
      <w:sz w:val="24"/>
      <w:szCs w:val="28"/>
    </w:rPr>
  </w:style>
  <w:style w:type="paragraph" w:styleId="FR2" w:customStyle="1">
    <w:name w:val="FR2"/>
    <w:uiPriority w:val="99"/>
    <w:qFormat/>
    <w:rsid w:val="00585913"/>
    <w:pPr>
      <w:widowControl w:val="false"/>
      <w:bidi w:val="0"/>
      <w:ind w:left="1880" w:hanging="0"/>
      <w:jc w:val="left"/>
    </w:pPr>
    <w:rPr>
      <w:rFonts w:ascii="Arial" w:hAnsi="Arial" w:eastAsia="Times New Roman" w:cs="Arial"/>
      <w:color w:val="auto"/>
      <w:kern w:val="0"/>
      <w:sz w:val="12"/>
      <w:szCs w:val="12"/>
      <w:lang w:val="en-US" w:eastAsia="ru-RU" w:bidi="ar-SA"/>
    </w:rPr>
  </w:style>
  <w:style w:type="paragraph" w:styleId="312" w:customStyle="1">
    <w:name w:val="Основной текст 31"/>
    <w:basedOn w:val="Normal"/>
    <w:uiPriority w:val="99"/>
    <w:qFormat/>
    <w:rsid w:val="00585913"/>
    <w:pPr>
      <w:widowControl w:val="false"/>
      <w:shd w:val="clear" w:color="auto" w:fill="FFFFFF"/>
      <w:spacing w:before="0" w:after="100"/>
      <w:jc w:val="both"/>
    </w:pPr>
    <w:rPr>
      <w:rFonts w:ascii="Arial" w:hAnsi="Arial" w:eastAsia="Times New Roman"/>
      <w:b/>
      <w:color w:val="000000"/>
      <w:sz w:val="28"/>
      <w:szCs w:val="20"/>
    </w:rPr>
  </w:style>
  <w:style w:type="paragraph" w:styleId="BlockText">
    <w:name w:val="Block Text"/>
    <w:basedOn w:val="Normal"/>
    <w:uiPriority w:val="99"/>
    <w:qFormat/>
    <w:rsid w:val="00585913"/>
    <w:pPr>
      <w:widowControl w:val="false"/>
      <w:tabs>
        <w:tab w:val="right" w:pos="9356" w:leader="dot"/>
      </w:tabs>
      <w:spacing w:lineRule="auto" w:line="300"/>
      <w:ind w:left="142" w:right="-217" w:firstLine="98"/>
      <w:jc w:val="both"/>
    </w:pPr>
    <w:rPr>
      <w:rFonts w:ascii="Arial" w:hAnsi="Arial" w:eastAsia="Times New Roman" w:cs="Arial"/>
      <w:sz w:val="22"/>
      <w:szCs w:val="22"/>
    </w:rPr>
  </w:style>
  <w:style w:type="paragraph" w:styleId="Iauiue" w:customStyle="1">
    <w:name w:val="Iau?iue"/>
    <w:uiPriority w:val="99"/>
    <w:qFormat/>
    <w:rsid w:val="00585913"/>
    <w:pPr>
      <w:widowControl w:val="false"/>
      <w:bidi w:val="0"/>
      <w:jc w:val="left"/>
    </w:pPr>
    <w:rPr>
      <w:rFonts w:ascii="Times New Roman" w:hAnsi="Times New Roman" w:eastAsia="Times New Roman" w:cs="Times New Roman"/>
      <w:color w:val="auto"/>
      <w:kern w:val="0"/>
      <w:sz w:val="24"/>
      <w:szCs w:val="20"/>
      <w:lang w:val="ru-RU" w:eastAsia="ru-RU" w:bidi="ar-SA"/>
    </w:rPr>
  </w:style>
  <w:style w:type="paragraph" w:styleId="Iniiaiieoaenonionooiii2" w:customStyle="1">
    <w:name w:val="Iniiaiie oaeno n ionooiii 2"/>
    <w:basedOn w:val="Iauiue"/>
    <w:uiPriority w:val="99"/>
    <w:qFormat/>
    <w:rsid w:val="00585913"/>
    <w:pPr>
      <w:widowControl/>
      <w:ind w:firstLine="284"/>
      <w:jc w:val="both"/>
    </w:pPr>
    <w:rPr>
      <w:rFonts w:ascii="Peterburg" w:hAnsi="Peterburg"/>
    </w:rPr>
  </w:style>
  <w:style w:type="paragraph" w:styleId="313" w:customStyle="1">
    <w:name w:val="Основной текст с отступом 31"/>
    <w:basedOn w:val="Normal"/>
    <w:uiPriority w:val="99"/>
    <w:qFormat/>
    <w:rsid w:val="00585913"/>
    <w:pPr>
      <w:widowControl w:val="false"/>
      <w:shd w:val="clear" w:color="auto" w:fill="FFFFFF"/>
      <w:spacing w:before="0" w:after="100"/>
      <w:ind w:firstLine="720"/>
      <w:jc w:val="both"/>
    </w:pPr>
    <w:rPr>
      <w:rFonts w:ascii="Times New Roman" w:hAnsi="Times New Roman" w:eastAsia="Times New Roman"/>
      <w:sz w:val="28"/>
      <w:szCs w:val="20"/>
    </w:rPr>
  </w:style>
  <w:style w:type="paragraph" w:styleId="213" w:customStyle="1">
    <w:name w:val="Основной текст 21"/>
    <w:basedOn w:val="Normal"/>
    <w:uiPriority w:val="99"/>
    <w:qFormat/>
    <w:rsid w:val="00585913"/>
    <w:pPr>
      <w:widowControl w:val="false"/>
      <w:shd w:val="clear" w:color="auto" w:fill="FFFFFF"/>
      <w:spacing w:before="0" w:after="100"/>
      <w:jc w:val="both"/>
    </w:pPr>
    <w:rPr>
      <w:rFonts w:ascii="Arial" w:hAnsi="Arial" w:eastAsia="Times New Roman"/>
      <w:b/>
      <w:i/>
      <w:color w:val="000000"/>
      <w:sz w:val="28"/>
      <w:szCs w:val="20"/>
    </w:rPr>
  </w:style>
  <w:style w:type="paragraph" w:styleId="0" w:customStyle="1">
    <w:name w:val="Заголовок 0"/>
    <w:uiPriority w:val="99"/>
    <w:qFormat/>
    <w:rsid w:val="00585913"/>
    <w:pPr>
      <w:widowControl/>
      <w:bidi w:val="0"/>
      <w:jc w:val="center"/>
    </w:pPr>
    <w:rPr>
      <w:rFonts w:ascii="Arial" w:hAnsi="Arial" w:eastAsia="Times New Roman" w:cs="Times New Roman"/>
      <w:color w:val="auto"/>
      <w:kern w:val="0"/>
      <w:sz w:val="28"/>
      <w:szCs w:val="20"/>
      <w:lang w:val="ru-RU" w:eastAsia="ru-RU" w:bidi="ar-SA"/>
    </w:rPr>
  </w:style>
  <w:style w:type="paragraph" w:styleId="Style48" w:customStyle="1">
    <w:name w:val="НазвТаблицы"/>
    <w:basedOn w:val="Normal"/>
    <w:uiPriority w:val="99"/>
    <w:qFormat/>
    <w:rsid w:val="00585913"/>
    <w:pPr>
      <w:tabs>
        <w:tab w:val="left" w:pos="567" w:leader="none"/>
        <w:tab w:val="right" w:pos="9631" w:leader="none"/>
      </w:tabs>
      <w:spacing w:before="0" w:after="80"/>
      <w:ind w:firstLine="567"/>
    </w:pPr>
    <w:rPr>
      <w:rFonts w:ascii="Arial" w:hAnsi="Arial" w:eastAsia="Times New Roman"/>
      <w:b/>
      <w:sz w:val="22"/>
      <w:szCs w:val="20"/>
    </w:rPr>
  </w:style>
  <w:style w:type="paragraph" w:styleId="Style49" w:customStyle="1">
    <w:name w:val="ОсновнойРаб"/>
    <w:basedOn w:val="BodyTextIndent2"/>
    <w:autoRedefine/>
    <w:uiPriority w:val="99"/>
    <w:qFormat/>
    <w:rsid w:val="00585913"/>
    <w:pPr>
      <w:tabs>
        <w:tab w:val="left" w:pos="0" w:leader="none"/>
      </w:tabs>
      <w:ind w:firstLine="561"/>
    </w:pPr>
    <w:rPr>
      <w:rFonts w:ascii="Arial" w:hAnsi="Arial"/>
      <w:sz w:val="24"/>
      <w:szCs w:val="24"/>
    </w:rPr>
  </w:style>
  <w:style w:type="paragraph" w:styleId="Style50" w:customStyle="1">
    <w:name w:val="Стиль заключения Знак"/>
    <w:basedOn w:val="Normal"/>
    <w:link w:val="afff6"/>
    <w:uiPriority w:val="99"/>
    <w:qFormat/>
    <w:rsid w:val="00585913"/>
    <w:pPr>
      <w:spacing w:lineRule="auto" w:line="360"/>
      <w:ind w:firstLine="720"/>
      <w:jc w:val="both"/>
    </w:pPr>
    <w:rPr>
      <w:rFonts w:ascii="Times New Roman" w:hAnsi="Times New Roman" w:eastAsia="Times New Roman"/>
      <w:sz w:val="28"/>
      <w:szCs w:val="20"/>
    </w:rPr>
  </w:style>
  <w:style w:type="paragraph" w:styleId="Style51" w:customStyle="1">
    <w:name w:val="Обычный.Обычный для диссертации"/>
    <w:uiPriority w:val="99"/>
    <w:qFormat/>
    <w:rsid w:val="00585913"/>
    <w:pPr>
      <w:widowControl/>
      <w:bidi w:val="0"/>
      <w:spacing w:lineRule="auto" w:line="360"/>
      <w:ind w:firstLine="709"/>
      <w:jc w:val="both"/>
    </w:pPr>
    <w:rPr>
      <w:rFonts w:ascii="Times New Roman" w:hAnsi="Times New Roman" w:eastAsia="Times New Roman" w:cs="Times New Roman"/>
      <w:color w:val="auto"/>
      <w:kern w:val="0"/>
      <w:sz w:val="28"/>
      <w:szCs w:val="28"/>
      <w:lang w:val="ru-RU" w:eastAsia="ru-RU" w:bidi="ar-SA"/>
    </w:rPr>
  </w:style>
  <w:style w:type="paragraph" w:styleId="Style52" w:customStyle="1">
    <w:name w:val="Стиль порядка"/>
    <w:basedOn w:val="Normal"/>
    <w:uiPriority w:val="99"/>
    <w:qFormat/>
    <w:rsid w:val="00585913"/>
    <w:pPr>
      <w:tabs>
        <w:tab w:val="left" w:pos="1080" w:leader="none"/>
        <w:tab w:val="left" w:pos="1260" w:leader="none"/>
      </w:tabs>
      <w:spacing w:lineRule="auto" w:line="360"/>
      <w:ind w:firstLine="720"/>
      <w:jc w:val="both"/>
    </w:pPr>
    <w:rPr>
      <w:rFonts w:ascii="Times New Roman" w:hAnsi="Times New Roman" w:eastAsia="Times New Roman"/>
      <w:sz w:val="28"/>
      <w:szCs w:val="28"/>
    </w:rPr>
  </w:style>
  <w:style w:type="paragraph" w:styleId="13" w:customStyle="1">
    <w:name w:val="Стиль1"/>
    <w:basedOn w:val="Normal"/>
    <w:uiPriority w:val="99"/>
    <w:qFormat/>
    <w:rsid w:val="00585913"/>
    <w:pPr>
      <w:spacing w:lineRule="auto" w:line="360"/>
      <w:ind w:firstLine="720"/>
      <w:jc w:val="both"/>
    </w:pPr>
    <w:rPr>
      <w:rFonts w:ascii="Times New Roman" w:hAnsi="Times New Roman" w:eastAsia="Times New Roman"/>
      <w:sz w:val="28"/>
      <w:szCs w:val="28"/>
    </w:rPr>
  </w:style>
  <w:style w:type="paragraph" w:styleId="Nienie" w:customStyle="1">
    <w:name w:val="nienie"/>
    <w:basedOn w:val="Iauiue"/>
    <w:uiPriority w:val="99"/>
    <w:qFormat/>
    <w:rsid w:val="00585913"/>
    <w:pPr>
      <w:keepLines/>
      <w:ind w:left="709" w:hanging="284"/>
      <w:jc w:val="both"/>
    </w:pPr>
    <w:rPr>
      <w:rFonts w:ascii="Peterburg" w:hAnsi="Peterburg"/>
      <w:sz w:val="24"/>
    </w:rPr>
  </w:style>
  <w:style w:type="paragraph" w:styleId="221" w:customStyle="1">
    <w:name w:val="Средний список 2 — акцент 21"/>
    <w:uiPriority w:val="99"/>
    <w:qFormat/>
    <w:rsid w:val="00585913"/>
    <w:pPr>
      <w:widowControl/>
      <w:bidi w:val="0"/>
      <w:jc w:val="left"/>
    </w:pPr>
    <w:rPr>
      <w:rFonts w:ascii="Times New Roman" w:hAnsi="Times New Roman" w:eastAsia="Times New Roman" w:cs="Times New Roman"/>
      <w:color w:val="auto"/>
      <w:kern w:val="0"/>
      <w:sz w:val="24"/>
      <w:szCs w:val="24"/>
      <w:lang w:val="ru-RU" w:eastAsia="ru-RU" w:bidi="ar-SA"/>
    </w:rPr>
  </w:style>
  <w:style w:type="paragraph" w:styleId="NormalWeb">
    <w:name w:val="Normal (Web)"/>
    <w:basedOn w:val="Normal"/>
    <w:unhideWhenUsed/>
    <w:qFormat/>
    <w:rsid w:val="00d46707"/>
    <w:pPr>
      <w:spacing w:beforeAutospacing="1" w:afterAutospacing="1"/>
    </w:pPr>
    <w:rPr>
      <w:rFonts w:ascii="Times New Roman" w:hAnsi="Times New Roman" w:eastAsia="Times New Roman"/>
    </w:rPr>
  </w:style>
  <w:style w:type="paragraph" w:styleId="111" w:customStyle="1">
    <w:name w:val="Цветной список — акцент 11"/>
    <w:basedOn w:val="Normal"/>
    <w:uiPriority w:val="99"/>
    <w:qFormat/>
    <w:rsid w:val="008207f1"/>
    <w:pPr>
      <w:spacing w:before="0" w:after="0"/>
      <w:ind w:left="720" w:hanging="0"/>
      <w:contextualSpacing/>
    </w:pPr>
    <w:rPr>
      <w:rFonts w:ascii="Times New Roman" w:hAnsi="Times New Roman" w:eastAsia="Times New Roman"/>
    </w:rPr>
  </w:style>
  <w:style w:type="paragraph" w:styleId="ListParagraph">
    <w:name w:val="List Paragraph"/>
    <w:basedOn w:val="Normal"/>
    <w:uiPriority w:val="34"/>
    <w:qFormat/>
    <w:rsid w:val="00416f89"/>
    <w:pPr>
      <w:spacing w:before="0" w:after="0"/>
      <w:ind w:left="720" w:hanging="0"/>
      <w:contextualSpacing/>
    </w:pPr>
    <w:rPr>
      <w:rFonts w:ascii="Times New Roman" w:hAnsi="Times New Roman" w:eastAsia="Times New Roman"/>
    </w:rPr>
  </w:style>
  <w:style w:type="paragraph" w:styleId="Revision">
    <w:name w:val="Revision"/>
    <w:uiPriority w:val="99"/>
    <w:semiHidden/>
    <w:qFormat/>
    <w:rsid w:val="0069178e"/>
    <w:pPr>
      <w:widowControl/>
      <w:bidi w:val="0"/>
      <w:jc w:val="left"/>
    </w:pPr>
    <w:rPr>
      <w:rFonts w:ascii="Cambria" w:hAnsi="Cambria" w:eastAsia="Cambria" w:cs="" w:asciiTheme="minorHAnsi" w:cstheme="minorBidi" w:eastAsiaTheme="minorHAnsi" w:hAnsiTheme="minorHAnsi"/>
      <w:color w:val="auto"/>
      <w:kern w:val="0"/>
      <w:sz w:val="22"/>
      <w:szCs w:val="22"/>
      <w:lang w:val="ru-RU" w:eastAsia="en-US" w:bidi="ar-SA"/>
    </w:rPr>
  </w:style>
  <w:style w:type="paragraph" w:styleId="112" w:customStyle="1">
    <w:name w:val="Цветной список - Акцент 11"/>
    <w:basedOn w:val="Normal"/>
    <w:qFormat/>
    <w:rsid w:val="00d85f37"/>
    <w:pPr>
      <w:spacing w:before="0" w:after="0"/>
      <w:ind w:left="720" w:hanging="0"/>
      <w:contextualSpacing/>
    </w:pPr>
    <w:rPr/>
  </w:style>
  <w:style w:type="paragraph" w:styleId="NoSpacing">
    <w:name w:val="No Spacing"/>
    <w:uiPriority w:val="1"/>
    <w:qFormat/>
    <w:rsid w:val="00ec44e2"/>
    <w:pPr>
      <w:widowControl/>
      <w:bidi w:val="0"/>
      <w:jc w:val="center"/>
    </w:pPr>
    <w:rPr>
      <w:rFonts w:ascii="Times New Roman" w:hAnsi="Times New Roman" w:eastAsia="Times New Roman" w:cs="Times New Roman"/>
      <w:b/>
      <w:color w:val="auto"/>
      <w:kern w:val="0"/>
      <w:sz w:val="24"/>
      <w:szCs w:val="24"/>
      <w:lang w:val="ru-RU" w:eastAsia="ru-RU" w:bidi="ar-SA"/>
    </w:rPr>
  </w:style>
  <w:style w:type="paragraph" w:styleId="Style53">
    <w:name w:val="Содержимое врезки"/>
    <w:basedOn w:val="Normal"/>
    <w:qFormat/>
    <w:pPr/>
    <w:rPr/>
  </w:style>
  <w:style w:type="numbering" w:styleId="NoList" w:default="1">
    <w:name w:val="No List"/>
    <w:uiPriority w:val="99"/>
    <w:semiHidden/>
    <w:unhideWhenUsed/>
    <w:qFormat/>
  </w:style>
  <w:style w:type="numbering" w:styleId="OutlineList2">
    <w:name w:val="Outline List 2"/>
    <w:uiPriority w:val="99"/>
    <w:semiHidden/>
    <w:unhideWhenUsed/>
    <w:qFormat/>
    <w:rsid w:val="00215774"/>
  </w:style>
  <w:style w:type="table" w:default="1" w:styleId="a2">
    <w:name w:val="Normal Table"/>
    <w:uiPriority w:val="99"/>
    <w:semiHidden/>
    <w:unhideWhenUsed/>
    <w:tblPr>
      <w:tblInd w:w="0" w:type="dxa"/>
      <w:tblCellMar>
        <w:top w:w="0" w:type="dxa"/>
        <w:left w:w="108" w:type="dxa"/>
        <w:bottom w:w="0" w:type="dxa"/>
        <w:right w:w="108" w:type="dxa"/>
      </w:tblCellMar>
    </w:tblPr>
  </w:style>
  <w:style w:type="table" w:styleId="af">
    <w:name w:val="Table Grid"/>
    <w:basedOn w:val="a2"/>
    <w:uiPriority w:val="39"/>
    <w:rsid w:val="00493e8a"/>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yperlink" Target="consultantplus://offline/ref=F71542AD4C73CCEDFBF76392965EF966961139D4C761A729C2D6EAD64FD12E9806DA6E10Y3KBJ" TargetMode="External"/><Relationship Id="rId4" Type="http://schemas.openxmlformats.org/officeDocument/2006/relationships/hyperlink" Target="consultantplus://offline/ref=F71542AD4C73CCEDFBF76392965EF966961139D4C761A729C2D6EAD64FD12E9806DA6E10Y3K4J" TargetMode="External"/><Relationship Id="rId5" Type="http://schemas.openxmlformats.org/officeDocument/2006/relationships/hyperlink" Target="consultantplus://offline/ref=443EB43979EA84F750F4A10E4E83E1E52DE596956887921EEFD41AD254924B9FD8E326C4z4m7L" TargetMode="External"/><Relationship Id="rId6" Type="http://schemas.openxmlformats.org/officeDocument/2006/relationships/header" Target="header2.xml"/><Relationship Id="rId7" Type="http://schemas.openxmlformats.org/officeDocument/2006/relationships/footer" Target="footer1.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Relationship Id="rId12"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AAB26D-0E68-3544-8DB4-8CA1677463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Application>LibreOffice/6.1.0.3$Windows_x86 LibreOffice_project/efb621ed25068d70781dc026f7e9c5187a4decd1</Application>
  <Pages>86</Pages>
  <Words>19613</Words>
  <Characters>154065</Characters>
  <CharactersWithSpaces>172371</CharactersWithSpaces>
  <Paragraphs>1577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2020-01-29T05:33:00Z</dcterms:created>
  <dc:creator>Гуляева Ксения</dc:creator>
  <dc:description/>
  <dc:language>ru-RU</dc:language>
  <cp:lastModifiedBy/>
  <cp:lastPrinted>2020-02-13T13:27:17Z</cp:lastPrinted>
  <dcterms:modified xsi:type="dcterms:W3CDTF">2020-02-13T13:34:06Z</dcterms:modified>
  <cp:revision>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